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3F4D" w14:textId="03D2F0B3" w:rsidR="004E04F5" w:rsidRPr="003F00F6" w:rsidRDefault="0006234E" w:rsidP="004E04F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INOVATIVNE REŠITVE V KMETOVANJU ZA VAROVANJE NARAVNIH VIROV</w:t>
      </w:r>
    </w:p>
    <w:p w14:paraId="33505D71" w14:textId="77777777" w:rsidR="004E04F5" w:rsidRPr="003F00F6" w:rsidRDefault="004E04F5" w:rsidP="004E04F5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D1D8441" w14:textId="09BFFB9F" w:rsidR="004E04F5" w:rsidRPr="003F00F6" w:rsidRDefault="004E04F5" w:rsidP="004E04F5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4A2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F2564E4" wp14:editId="489C50CD">
            <wp:extent cx="5467350" cy="619676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86" cy="6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78109" w14:textId="5A4DD6FD" w:rsidR="004E04F5" w:rsidRPr="003F00F6" w:rsidRDefault="0006234E" w:rsidP="004E04F5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KGZS – Zavod Celje</w:t>
      </w:r>
      <w:r w:rsidR="004E04F5"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na </w:t>
      </w:r>
      <w:r w:rsidR="004E04F5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4E04F5"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>. Javni poziv EKSRP za izbor operacij, za uresničevanje ciljev Strategije lokalnega razvoja na območju lokalne akcijske skupine Mislinjske in Dravske doline LAS MDD (2014-2020) prijavila projekt »</w:t>
      </w:r>
      <w:r w:rsidR="006B474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novativne rešitve v kmetovanju za varovanje naravnih virov</w:t>
      </w:r>
      <w:r w:rsidR="004E04F5"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>«. Po potrditvi projektnega predloga na ravni LAS MDD, katerega vodilni partner je Mestna občina Slovenj Gradec, je bil le ta poslan v dokončno odobritev na Agencijo RS za kmetijske trge in razvoj podeželja, s strani katere je bila</w:t>
      </w:r>
      <w:r w:rsidR="001031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03132" w:rsidRPr="00103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13</w:t>
      </w:r>
      <w:r w:rsidR="004E04F5" w:rsidRPr="00103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</w:t>
      </w:r>
      <w:r w:rsidR="00103132" w:rsidRPr="00103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septembra</w:t>
      </w:r>
      <w:r w:rsidR="004E04F5" w:rsidRPr="00103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2021 </w:t>
      </w:r>
      <w:r w:rsidR="004E04F5"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>izdana Odločba o pravici do sredstev, ki potrjuje sofinanciranje projekta v višini </w:t>
      </w:r>
      <w:r w:rsidR="00EE4B44" w:rsidRPr="00103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18.</w:t>
      </w:r>
      <w:r w:rsidRPr="00103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1</w:t>
      </w:r>
      <w:r w:rsidR="00EE4B44" w:rsidRPr="00103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3</w:t>
      </w:r>
      <w:r w:rsidRPr="00103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0,88</w:t>
      </w:r>
      <w:r w:rsidR="004E04F5" w:rsidRPr="00103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 xml:space="preserve"> €</w:t>
      </w:r>
      <w:r w:rsidR="004E04F5" w:rsidRPr="00103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</w:t>
      </w:r>
      <w:r w:rsidR="004E04F5"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Nepovratna sofinancirana sredstva </w:t>
      </w:r>
      <w:r w:rsidR="00D924C4">
        <w:rPr>
          <w:rFonts w:ascii="Times New Roman" w:eastAsia="Times New Roman" w:hAnsi="Times New Roman" w:cs="Times New Roman"/>
          <w:sz w:val="24"/>
          <w:szCs w:val="24"/>
          <w:lang w:eastAsia="sl-SI"/>
        </w:rPr>
        <w:t>bodo</w:t>
      </w:r>
      <w:r w:rsidR="004E04F5"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zagotovljena iz Evropskega kmetijskega sklada za razvoj podeželja. Organ upravljanja, pristojen za izvajanje pomoči iz EKSRP je Ministrstvo za kmetijstvo, gozdarstvo in prehrano (MKGP).</w:t>
      </w:r>
    </w:p>
    <w:p w14:paraId="7DCE24C9" w14:textId="77777777" w:rsidR="004E04F5" w:rsidRPr="003F00F6" w:rsidRDefault="004E04F5" w:rsidP="004E04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0F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Povzetek projekta: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E04F5" w:rsidRPr="003F00F6" w14:paraId="335208D5" w14:textId="77777777" w:rsidTr="00107B3E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3026" w14:textId="77777777" w:rsidR="004E04F5" w:rsidRPr="003F00F6" w:rsidRDefault="004E04F5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projekta</w:t>
            </w:r>
            <w:r w:rsidRPr="003F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</w:tc>
      </w:tr>
      <w:tr w:rsidR="004E04F5" w:rsidRPr="003F00F6" w14:paraId="717FBF2E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A3D9" w14:textId="7D384CCE" w:rsidR="004E04F5" w:rsidRPr="003F00F6" w:rsidRDefault="004E04F5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»</w:t>
            </w:r>
            <w:r w:rsidR="00021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INOVATIVNE REŠITVE V KMETOVANJU ZA VAROVANJE NARAVNIH VIROV</w:t>
            </w: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«</w:t>
            </w:r>
          </w:p>
        </w:tc>
      </w:tr>
    </w:tbl>
    <w:p w14:paraId="4CD63196" w14:textId="77777777" w:rsidR="004E04F5" w:rsidRPr="003F00F6" w:rsidRDefault="004E04F5" w:rsidP="00D9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E04F5" w:rsidRPr="003F00F6" w14:paraId="38CC620E" w14:textId="77777777" w:rsidTr="00107B3E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144B" w14:textId="77777777" w:rsidR="004E04F5" w:rsidRPr="003F00F6" w:rsidRDefault="004E04F5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Nosilec projekta:</w:t>
            </w:r>
          </w:p>
        </w:tc>
      </w:tr>
      <w:tr w:rsidR="004E04F5" w:rsidRPr="003F00F6" w14:paraId="4085C6FB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80A4" w14:textId="60DBBF06" w:rsidR="004E04F5" w:rsidRPr="003F00F6" w:rsidRDefault="00021A81" w:rsidP="00C5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KGZS – Zavod C</w:t>
            </w:r>
            <w:r w:rsidR="00C5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</w:t>
            </w:r>
          </w:p>
        </w:tc>
      </w:tr>
      <w:tr w:rsidR="004E04F5" w:rsidRPr="003F00F6" w14:paraId="52C19BC2" w14:textId="77777777" w:rsidTr="00107B3E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BEAC" w14:textId="053678A1" w:rsidR="004E04F5" w:rsidRPr="003F00F6" w:rsidRDefault="004E04F5" w:rsidP="0002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3F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Projektni partnerji:</w:t>
            </w:r>
          </w:p>
        </w:tc>
      </w:tr>
      <w:tr w:rsidR="004E04F5" w:rsidRPr="003F00F6" w14:paraId="41D01875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420F" w14:textId="304B9E4A" w:rsidR="004E04F5" w:rsidRPr="003F00F6" w:rsidRDefault="00021A81" w:rsidP="0010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Čebelarsko društvo Slovenj Gradec – Mislinja</w:t>
            </w:r>
          </w:p>
        </w:tc>
      </w:tr>
      <w:tr w:rsidR="004E04F5" w:rsidRPr="003F00F6" w14:paraId="2FA1DE6F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26A1" w14:textId="0DA6FA74" w:rsidR="004E04F5" w:rsidRPr="003F00F6" w:rsidRDefault="00021A81" w:rsidP="0010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Kmetijska založba, založništvo in intelektualne storitve d. o. o.</w:t>
            </w:r>
          </w:p>
        </w:tc>
      </w:tr>
    </w:tbl>
    <w:p w14:paraId="44B6BA9C" w14:textId="77777777" w:rsidR="00D924C4" w:rsidRPr="003F00F6" w:rsidRDefault="004E04F5" w:rsidP="00D9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924C4" w:rsidRPr="00B37BA6" w14:paraId="627272A3" w14:textId="77777777" w:rsidTr="009E5A19">
        <w:tc>
          <w:tcPr>
            <w:tcW w:w="2547" w:type="dxa"/>
            <w:shd w:val="clear" w:color="auto" w:fill="FFF2CC" w:themeFill="accent4" w:themeFillTint="33"/>
          </w:tcPr>
          <w:p w14:paraId="3121D20F" w14:textId="77777777" w:rsidR="00D924C4" w:rsidRPr="00B37BA6" w:rsidRDefault="00D924C4" w:rsidP="009E5A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Vodja projekta:</w:t>
            </w:r>
          </w:p>
        </w:tc>
        <w:tc>
          <w:tcPr>
            <w:tcW w:w="6520" w:type="dxa"/>
          </w:tcPr>
          <w:p w14:paraId="798445B0" w14:textId="77777777" w:rsidR="00D924C4" w:rsidRPr="00B37BA6" w:rsidRDefault="00D924C4" w:rsidP="009E5A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Vesna Mihalič</w:t>
            </w:r>
          </w:p>
        </w:tc>
      </w:tr>
    </w:tbl>
    <w:p w14:paraId="03043110" w14:textId="15BE685F" w:rsidR="004E04F5" w:rsidRPr="003F00F6" w:rsidRDefault="004E04F5" w:rsidP="00D9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50"/>
      </w:tblGrid>
      <w:tr w:rsidR="004E04F5" w:rsidRPr="003F00F6" w14:paraId="302F342D" w14:textId="77777777" w:rsidTr="00107B3E"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hideMark/>
          </w:tcPr>
          <w:p w14:paraId="52DAD521" w14:textId="77777777" w:rsidR="004E04F5" w:rsidRPr="003F00F6" w:rsidRDefault="004E04F5" w:rsidP="00107B3E">
            <w:pPr>
              <w:shd w:val="clear" w:color="auto" w:fill="FFF2C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3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Ukrep M19; </w:t>
            </w:r>
            <w:proofErr w:type="spellStart"/>
            <w:r w:rsidRPr="00103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l-SI"/>
              </w:rPr>
              <w:t>Podukrep</w:t>
            </w:r>
            <w:proofErr w:type="spellEnd"/>
            <w:r w:rsidRPr="00103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 M19.2 - Podpora za izvajanje operacij v okviru strategije lokalnega razvoja, ki ga vodi skupnost</w:t>
            </w:r>
          </w:p>
        </w:tc>
      </w:tr>
      <w:tr w:rsidR="004E04F5" w:rsidRPr="003F00F6" w14:paraId="06826C0D" w14:textId="77777777" w:rsidTr="00107B3E">
        <w:trPr>
          <w:trHeight w:val="342"/>
        </w:trPr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15D05" w14:textId="77777777" w:rsidR="004E04F5" w:rsidRPr="003F00F6" w:rsidRDefault="004E04F5" w:rsidP="0010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Tematsko področje: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A44E9" w14:textId="35CBB587" w:rsidR="004E04F5" w:rsidRPr="003F00F6" w:rsidRDefault="00021A81" w:rsidP="0010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04F5" w:rsidRPr="003F00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Varstvo okolja in narave</w:t>
            </w:r>
          </w:p>
        </w:tc>
      </w:tr>
      <w:tr w:rsidR="004E04F5" w:rsidRPr="003F00F6" w14:paraId="5F92745C" w14:textId="77777777" w:rsidTr="00107B3E">
        <w:trPr>
          <w:trHeight w:val="417"/>
        </w:trPr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7D430" w14:textId="52909A05" w:rsidR="004E04F5" w:rsidRPr="003F00F6" w:rsidRDefault="00285DD9" w:rsidP="0010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Ukrep</w:t>
            </w:r>
            <w:r w:rsidR="004E04F5"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40863" w14:textId="4D3AD0E0" w:rsidR="004E04F5" w:rsidRPr="003F00F6" w:rsidRDefault="00021A81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04F5" w:rsidRPr="003F00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</w:t>
            </w:r>
            <w:r w:rsidR="004E04F5" w:rsidRPr="003F00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Krepitev trajnostnih zelenih rešitev in pametne rabe virov za zeleno krožno gospodarstvo</w:t>
            </w:r>
          </w:p>
        </w:tc>
      </w:tr>
    </w:tbl>
    <w:p w14:paraId="1086E8AF" w14:textId="77777777" w:rsidR="004E04F5" w:rsidRPr="003F00F6" w:rsidRDefault="004E04F5" w:rsidP="004E04F5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E04F5" w:rsidRPr="003F00F6" w14:paraId="696CF2B6" w14:textId="77777777" w:rsidTr="00107B3E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2D56" w14:textId="77777777" w:rsidR="004E04F5" w:rsidRPr="003F00F6" w:rsidRDefault="004E04F5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Namen in aktivnosti projekta:</w:t>
            </w:r>
          </w:p>
        </w:tc>
      </w:tr>
      <w:tr w:rsidR="004E04F5" w:rsidRPr="003F00F6" w14:paraId="2C4CA480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76F0" w14:textId="28322D28" w:rsidR="00021A81" w:rsidRDefault="00021A81" w:rsidP="0002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Gre za prenos znanja in preizkušanje novih tehnologij, usmerjenih v reševanje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okoljskih</w:t>
            </w:r>
            <w:proofErr w:type="spellEnd"/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problemov na področju pridelave hrane, ki niso zajete v proračunsko financirano delo Javne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službe kmetijskega svetovanja.</w:t>
            </w:r>
          </w:p>
          <w:p w14:paraId="68E84E41" w14:textId="7FF07817" w:rsidR="00021A81" w:rsidRDefault="00021A81" w:rsidP="0002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 projektom se podpirajo aktivnosti prilagajanja podnebnim spremembam in krepitvi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inovativnih ekosistemskih rešitev ter krepitev trajnostnih zelenih rešitev. Motivacijske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delavnice s praktičnimi prikazi spodbujajo k ohranjanju okolja 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biodiverzitete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v kmetijski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dejavnosti. Poleg tega usmerjajo k prilagajanjem podnebnim premembam na področju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poljedelstva, čebelarjenja, zelenjadarstva, sadjarstva in semenarstva. Namen projekta je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krepitev znanja in predstavitev inovativnih trajnostnih zelenih rešitev za razvoj kmetijstva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(zelena delovna mesta) in podeželja ter učinkovito načrtovanje in upravljanje s prostorom.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Glavna ciljna skupina so kmetje na območju LAS Mislinjske in Dravske doline. Posebna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ciljna skupina so mladi na kmetijah, za sodelovanje jih bomo animirali preko društva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podeželske mladine Mislinjska dolina ter ženske na podeželju, ki bodo vključene zlasti v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aktivnosti s področja zelenjadarstva in semenarstva. Pri vključitvi bomo sodelovali z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Društvom kmetic Mislinjske doline, Društvom kmetic Dravograd in Društvom kmetic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Dravske doline. K aktivnostim v okviru projekta bodo povabljeni tudi invalidi in upokojenci s podeželja, ki se izobraževanj redkeje udeležujejo, imajo pa pomembno vlogo in znanja predvsem na področju semenarstva.</w:t>
            </w:r>
          </w:p>
          <w:p w14:paraId="1FA06458" w14:textId="159FF38A" w:rsidR="00021A81" w:rsidRDefault="00021A81" w:rsidP="0002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 aktivnosti 1 bodo vključeni tudi čebelarji čebelarskega društva Slovenj Gradec in sicer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pri predstavitvi rezultatov demonstracijskih prikazov in v okviru izobraževalne delavnice. Pri</w:t>
            </w:r>
            <w:r w:rsidR="006B6B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aktivnosti 3 bodo sodelovali s sadjarji lokalnih sadjarskih društev Lesnika in Bobovec.</w:t>
            </w:r>
          </w:p>
          <w:p w14:paraId="6011F764" w14:textId="6EFBBF4E" w:rsidR="004E04F5" w:rsidRPr="00C4437C" w:rsidRDefault="00021A81" w:rsidP="0002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Ciljna skupina je tudi širša javnost na območju LAS, saj bodo z objavami na spletnih straneh KGZS-Zavoda CE in LAS Mislinjske in Dravske doline ter s članki v medijih vzbudili zanimanje za teme, ki bodo obravnavane v okviru posameznih aktivnosti. S tem bodo vplivali na zavedanje pomena varovanja okolja pri prebivalcih celotnega območja.</w:t>
            </w:r>
          </w:p>
        </w:tc>
      </w:tr>
    </w:tbl>
    <w:p w14:paraId="24534FB5" w14:textId="77777777" w:rsidR="00B0597F" w:rsidRPr="00B37BA6" w:rsidRDefault="004E04F5" w:rsidP="00B05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</w:t>
      </w:r>
    </w:p>
    <w:p w14:paraId="2B259C7C" w14:textId="77777777" w:rsidR="00B0597F" w:rsidRPr="00B37BA6" w:rsidRDefault="00B0597F" w:rsidP="00B059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BA6">
        <w:rPr>
          <w:rFonts w:ascii="Times New Roman" w:hAnsi="Times New Roman" w:cs="Times New Roman"/>
          <w:b/>
          <w:bCs/>
          <w:sz w:val="24"/>
          <w:szCs w:val="24"/>
        </w:rPr>
        <w:t xml:space="preserve">  CILJI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B0597F" w:rsidRPr="00B37BA6" w14:paraId="10727E76" w14:textId="77777777" w:rsidTr="009E5A19">
        <w:tc>
          <w:tcPr>
            <w:tcW w:w="1176" w:type="dxa"/>
            <w:shd w:val="clear" w:color="auto" w:fill="FFF2CC" w:themeFill="accent4" w:themeFillTint="33"/>
          </w:tcPr>
          <w:p w14:paraId="5CF110B2" w14:textId="77777777" w:rsidR="00B0597F" w:rsidRPr="00B37BA6" w:rsidRDefault="00B0597F" w:rsidP="009E5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Cilji projekta:</w:t>
            </w:r>
          </w:p>
        </w:tc>
        <w:tc>
          <w:tcPr>
            <w:tcW w:w="7886" w:type="dxa"/>
          </w:tcPr>
          <w:p w14:paraId="271A59BA" w14:textId="77777777" w:rsidR="00B0597F" w:rsidRPr="00E37A6A" w:rsidRDefault="00B0597F" w:rsidP="009E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A">
              <w:rPr>
                <w:rFonts w:ascii="Times New Roman" w:hAnsi="Times New Roman" w:cs="Times New Roman"/>
                <w:sz w:val="24"/>
                <w:szCs w:val="24"/>
              </w:rPr>
              <w:t>Z aktivnostmi želimo usposobiti ljudi na območju LAS in s tem prispevati  k ohranjanju naravnega okolja in prilagajanju podnebnim spremembam in zmanjševanju emisij toplogrednih plinov v kmetijski dejavnosti. Cilj je tudi predstaviti nove tehnologije, vplivati na razvoj podjetništva na podeželju (ustvarjanje zelenih delovnih mest) ter povečati družbeno povezanost in socialno vključenost ranljivih skupin prebivalstva.</w:t>
            </w:r>
          </w:p>
          <w:p w14:paraId="38F0FEFA" w14:textId="77777777" w:rsidR="00B0597F" w:rsidRPr="00F618B5" w:rsidRDefault="00B0597F" w:rsidP="009E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A">
              <w:rPr>
                <w:rFonts w:ascii="Times New Roman" w:hAnsi="Times New Roman" w:cs="Times New Roman"/>
                <w:sz w:val="24"/>
                <w:szCs w:val="24"/>
              </w:rPr>
              <w:t>V okviru projekta bomo izvedli 8 usposabljanj in motivacijskih delavnic, 2 kratka video posnetka, 1 zgibanko o naravnih zastirkah in 1 predstavitveno gradivo o avtohtonih sortah, 4 objave v medijih. Pri aktivnostih bomo vključili 320 udeležencev, od tega 100 iz ranljivih skupin.</w:t>
            </w:r>
          </w:p>
        </w:tc>
      </w:tr>
    </w:tbl>
    <w:p w14:paraId="36EFB083" w14:textId="77777777" w:rsidR="00B0597F" w:rsidRPr="003F00F6" w:rsidRDefault="00B0597F" w:rsidP="00D9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4E04F5" w:rsidRPr="003F00F6" w14:paraId="479C5ACF" w14:textId="77777777" w:rsidTr="00107B3E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58AA" w14:textId="77777777" w:rsidR="004E04F5" w:rsidRPr="003F00F6" w:rsidRDefault="004E04F5" w:rsidP="0010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Vrednost operacije:</w:t>
            </w:r>
          </w:p>
        </w:tc>
      </w:tr>
      <w:tr w:rsidR="004E04F5" w:rsidRPr="003F00F6" w14:paraId="6FE8D6BF" w14:textId="77777777" w:rsidTr="00107B3E"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8400" w14:textId="77777777" w:rsidR="004E04F5" w:rsidRPr="003F00F6" w:rsidRDefault="004E04F5" w:rsidP="001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Skupna vrednost projekta z DDV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D4CF" w14:textId="77777777" w:rsidR="004E04F5" w:rsidRPr="003F00F6" w:rsidRDefault="004E04F5" w:rsidP="001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Odobrena višina zneska sofinanciranja EKSRP</w:t>
            </w:r>
          </w:p>
        </w:tc>
      </w:tr>
      <w:tr w:rsidR="004E04F5" w:rsidRPr="003F00F6" w14:paraId="7379D948" w14:textId="77777777" w:rsidTr="00107B3E">
        <w:trPr>
          <w:trHeight w:val="129"/>
        </w:trPr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5D83" w14:textId="11C9FB17" w:rsidR="004E04F5" w:rsidRPr="003F00F6" w:rsidRDefault="00021A81" w:rsidP="001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21.742,73 €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5BCF" w14:textId="199406C7" w:rsidR="004E04F5" w:rsidRPr="003F00F6" w:rsidRDefault="00021A81" w:rsidP="001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3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l-SI"/>
              </w:rPr>
              <w:t>18.130,88 €</w:t>
            </w:r>
          </w:p>
        </w:tc>
      </w:tr>
    </w:tbl>
    <w:p w14:paraId="24918B21" w14:textId="77777777" w:rsidR="004E04F5" w:rsidRPr="003F00F6" w:rsidRDefault="004E04F5" w:rsidP="00D9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E04F5" w:rsidRPr="003F00F6" w14:paraId="7234C97F" w14:textId="77777777" w:rsidTr="00107B3E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4115" w14:textId="77777777" w:rsidR="004E04F5" w:rsidRPr="003F00F6" w:rsidRDefault="004E04F5" w:rsidP="0010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Način financiranja:</w:t>
            </w:r>
          </w:p>
        </w:tc>
      </w:tr>
      <w:tr w:rsidR="004E04F5" w:rsidRPr="003F00F6" w14:paraId="517E9775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0B8A" w14:textId="2344EB25" w:rsidR="004E04F5" w:rsidRPr="003F00F6" w:rsidRDefault="00D924C4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24C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Projekt sofinancirata Evropska unija iz Evropskega kmetijskega sklada za razvoj podeželja in Republika Slovenija v okviru Programa razvoja podeželja 2014-2020.</w:t>
            </w:r>
          </w:p>
        </w:tc>
      </w:tr>
    </w:tbl>
    <w:p w14:paraId="008533C2" w14:textId="77777777" w:rsidR="004E04F5" w:rsidRPr="003F00F6" w:rsidRDefault="004E04F5" w:rsidP="00D9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E04F5" w:rsidRPr="003F00F6" w14:paraId="762EBCF6" w14:textId="77777777" w:rsidTr="00107B3E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3B33" w14:textId="77777777" w:rsidR="004E04F5" w:rsidRPr="003F00F6" w:rsidRDefault="004E04F5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Geografska lokacija projekta:</w:t>
            </w:r>
          </w:p>
        </w:tc>
      </w:tr>
      <w:tr w:rsidR="004E04F5" w:rsidRPr="003F00F6" w14:paraId="7117587E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E0AA" w14:textId="77777777" w:rsidR="004877ED" w:rsidRPr="004837FB" w:rsidRDefault="004877ED" w:rsidP="004877E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7FB">
              <w:rPr>
                <w:rFonts w:ascii="Times New Roman" w:hAnsi="Times New Roman" w:cs="Times New Roman"/>
                <w:sz w:val="24"/>
                <w:szCs w:val="24"/>
              </w:rPr>
              <w:t>Delavnice v okviru aktivnost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37FB">
              <w:rPr>
                <w:rFonts w:ascii="Times New Roman" w:hAnsi="Times New Roman" w:cs="Times New Roman"/>
                <w:sz w:val="24"/>
                <w:szCs w:val="24"/>
              </w:rPr>
              <w:t xml:space="preserve"> se bodo izvajale na območju </w:t>
            </w:r>
            <w:r w:rsidRPr="0048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občin Dravograd, Slovenj Gradec in Mislinja. </w:t>
            </w:r>
          </w:p>
          <w:p w14:paraId="2C58AD01" w14:textId="77777777" w:rsidR="004877ED" w:rsidRPr="004837FB" w:rsidRDefault="004877ED" w:rsidP="004877E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FB">
              <w:rPr>
                <w:rFonts w:ascii="Times New Roman" w:hAnsi="Times New Roman" w:cs="Times New Roman"/>
                <w:sz w:val="24"/>
                <w:szCs w:val="24"/>
              </w:rPr>
              <w:t xml:space="preserve">Delavnice v okviru aktivnosti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37FB">
              <w:rPr>
                <w:rFonts w:ascii="Times New Roman" w:hAnsi="Times New Roman" w:cs="Times New Roman"/>
                <w:sz w:val="24"/>
                <w:szCs w:val="24"/>
              </w:rPr>
              <w:t xml:space="preserve"> se bodo izvajale v </w:t>
            </w:r>
            <w:r w:rsidRPr="0048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občinah Dravograd, Slovenj Gradec in Radlje od Dravi</w:t>
            </w:r>
            <w:r w:rsidRPr="00483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141FDD" w14:textId="60F1D1A2" w:rsidR="00021A81" w:rsidRPr="00021A81" w:rsidRDefault="004877ED" w:rsidP="004877E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4C0E">
              <w:rPr>
                <w:rFonts w:ascii="Times New Roman" w:hAnsi="Times New Roman" w:cs="Times New Roman"/>
                <w:sz w:val="24"/>
                <w:szCs w:val="24"/>
              </w:rPr>
              <w:t>V predstavitveno gradivo o starih lokalno prilagojenih sortah in pridelovalcih pri aktivnost 4 pa bodo vključeni prebivalci vseh osmih občin območja LAS MDD (</w:t>
            </w:r>
            <w:r w:rsidRPr="00DD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Mislinja, Slovenj Gradec, Dravograd, Muta, Vuzenica, Radlje ob Dravi, Podvelka, Ribnica na Pohorju</w:t>
            </w:r>
            <w:r w:rsidRPr="00DD4C0E">
              <w:rPr>
                <w:rFonts w:ascii="Times New Roman" w:hAnsi="Times New Roman" w:cs="Times New Roman"/>
                <w:sz w:val="24"/>
                <w:szCs w:val="24"/>
              </w:rPr>
              <w:t>), saj bodo popis izvajale kmečke ženske iz treh društev kmečkih žena, ki delujejo na tem 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7AAD9AE" w14:textId="5AFE7BDD" w:rsidR="004E04F5" w:rsidRDefault="004E04F5" w:rsidP="00D9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0F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6FE2C684" w14:textId="69E6B21B" w:rsidR="004877ED" w:rsidRDefault="004877ED" w:rsidP="00D9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4BB543" w14:textId="77777777" w:rsidR="004877ED" w:rsidRPr="003F00F6" w:rsidRDefault="004877ED" w:rsidP="00D9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E04F5" w:rsidRPr="003F00F6" w14:paraId="68567C78" w14:textId="77777777" w:rsidTr="00107B3E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9E15" w14:textId="77777777" w:rsidR="004E04F5" w:rsidRPr="003F00F6" w:rsidRDefault="004E04F5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Časovni okvir </w:t>
            </w:r>
            <w:r w:rsidRPr="003F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izvajanja:</w:t>
            </w:r>
          </w:p>
        </w:tc>
      </w:tr>
      <w:tr w:rsidR="004E04F5" w:rsidRPr="003F00F6" w14:paraId="558CCC86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B16F" w14:textId="63FCEC12" w:rsidR="00D924C4" w:rsidRDefault="004E04F5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0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Predviden</w:t>
            </w:r>
            <w:r w:rsidR="00D924C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začetek: september 2021</w:t>
            </w:r>
          </w:p>
          <w:p w14:paraId="58F1F690" w14:textId="593B16DC" w:rsidR="004E04F5" w:rsidRPr="003F00F6" w:rsidRDefault="00D924C4" w:rsidP="0010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Predviden</w:t>
            </w:r>
            <w:r w:rsidR="004E04F5" w:rsidRPr="003F00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  <w:r w:rsidR="004E04F5" w:rsidRPr="003F00F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april 2023</w:t>
            </w:r>
          </w:p>
        </w:tc>
      </w:tr>
    </w:tbl>
    <w:p w14:paraId="4448904F" w14:textId="65238952" w:rsidR="00AF210C" w:rsidRPr="004877ED" w:rsidRDefault="00AF210C" w:rsidP="004E04F5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92B3F3" w14:textId="786B37CC" w:rsidR="004E04F5" w:rsidRPr="003F00F6" w:rsidRDefault="004E04F5" w:rsidP="004E04F5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00F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Povezave do spletnih strani:        </w:t>
      </w:r>
    </w:p>
    <w:p w14:paraId="2A0E4161" w14:textId="77777777" w:rsidR="004E04F5" w:rsidRPr="003F00F6" w:rsidRDefault="004474AF" w:rsidP="004E04F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 w:rsidR="004E04F5" w:rsidRPr="003F0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https://ec.europa.eu/info/food-farming-fisheries/key-policies/common-agricultural-policy/rural-development</w:t>
        </w:r>
      </w:hyperlink>
    </w:p>
    <w:p w14:paraId="7FEEE061" w14:textId="77777777" w:rsidR="004E04F5" w:rsidRPr="003F00F6" w:rsidRDefault="004474AF" w:rsidP="004E04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="004E04F5" w:rsidRPr="003F0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https://www.program-podezelja.si/sl/</w:t>
        </w:r>
      </w:hyperlink>
    </w:p>
    <w:p w14:paraId="0A22E7A5" w14:textId="77777777" w:rsidR="004E04F5" w:rsidRPr="003F00F6" w:rsidRDefault="004E04F5" w:rsidP="004E04F5">
      <w:pPr>
        <w:rPr>
          <w:rFonts w:ascii="Times New Roman" w:hAnsi="Times New Roman" w:cs="Times New Roman"/>
          <w:sz w:val="24"/>
          <w:szCs w:val="24"/>
        </w:rPr>
      </w:pPr>
    </w:p>
    <w:p w14:paraId="3ADC6E27" w14:textId="77777777" w:rsidR="001E162A" w:rsidRDefault="001E162A"/>
    <w:sectPr w:rsidR="001E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27"/>
    <w:multiLevelType w:val="hybridMultilevel"/>
    <w:tmpl w:val="63A07134"/>
    <w:lvl w:ilvl="0" w:tplc="0826D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F34FA"/>
    <w:multiLevelType w:val="hybridMultilevel"/>
    <w:tmpl w:val="896C5FEA"/>
    <w:lvl w:ilvl="0" w:tplc="166E036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839B3"/>
    <w:multiLevelType w:val="hybridMultilevel"/>
    <w:tmpl w:val="B1267EA0"/>
    <w:lvl w:ilvl="0" w:tplc="1E4A536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F5"/>
    <w:rsid w:val="00021A81"/>
    <w:rsid w:val="0006234E"/>
    <w:rsid w:val="00103132"/>
    <w:rsid w:val="001E162A"/>
    <w:rsid w:val="00216ED7"/>
    <w:rsid w:val="00285DD9"/>
    <w:rsid w:val="00346A60"/>
    <w:rsid w:val="004474AF"/>
    <w:rsid w:val="004666F6"/>
    <w:rsid w:val="004877ED"/>
    <w:rsid w:val="004E04F5"/>
    <w:rsid w:val="00666292"/>
    <w:rsid w:val="00666979"/>
    <w:rsid w:val="006B474B"/>
    <w:rsid w:val="006B6B7D"/>
    <w:rsid w:val="007460C8"/>
    <w:rsid w:val="00766357"/>
    <w:rsid w:val="008E4F37"/>
    <w:rsid w:val="008E6D82"/>
    <w:rsid w:val="00907A53"/>
    <w:rsid w:val="00AF210C"/>
    <w:rsid w:val="00B0597F"/>
    <w:rsid w:val="00BF5EAF"/>
    <w:rsid w:val="00C4437C"/>
    <w:rsid w:val="00C57CF4"/>
    <w:rsid w:val="00C944EF"/>
    <w:rsid w:val="00D924C4"/>
    <w:rsid w:val="00E70D40"/>
    <w:rsid w:val="00E7714E"/>
    <w:rsid w:val="00E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2454"/>
  <w15:chartTrackingRefBased/>
  <w15:docId w15:val="{E9145CAC-4E16-422E-88DF-67C1509F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NASLOV 2"/>
    <w:basedOn w:val="Navaden"/>
    <w:uiPriority w:val="34"/>
    <w:qFormat/>
    <w:rsid w:val="00346A60"/>
    <w:pPr>
      <w:ind w:left="720"/>
      <w:contextualSpacing/>
    </w:pPr>
  </w:style>
  <w:style w:type="table" w:styleId="Tabelamrea">
    <w:name w:val="Table Grid"/>
    <w:basedOn w:val="Navadnatabela"/>
    <w:uiPriority w:val="39"/>
    <w:rsid w:val="00D9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gram-podezelja.si/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ood-farming-fisheries/key-policies/common-agricultural-policy/rural-develop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Slemnik</dc:creator>
  <cp:keywords/>
  <dc:description/>
  <cp:lastModifiedBy>POLONAS</cp:lastModifiedBy>
  <cp:revision>2</cp:revision>
  <dcterms:created xsi:type="dcterms:W3CDTF">2021-09-30T08:24:00Z</dcterms:created>
  <dcterms:modified xsi:type="dcterms:W3CDTF">2021-09-30T08:24:00Z</dcterms:modified>
</cp:coreProperties>
</file>