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454" w:rsidRPr="00A84454" w:rsidRDefault="00A84454" w:rsidP="00A8445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674F0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674F00"/>
          <w:sz w:val="24"/>
          <w:szCs w:val="24"/>
          <w:lang w:eastAsia="sl-SI"/>
        </w:rPr>
        <w:t>I</w:t>
      </w:r>
      <w:r w:rsidRPr="00A84454">
        <w:rPr>
          <w:rFonts w:ascii="Arial" w:eastAsia="Times New Roman" w:hAnsi="Arial" w:cs="Arial"/>
          <w:b/>
          <w:bCs/>
          <w:color w:val="674F00"/>
          <w:sz w:val="24"/>
          <w:szCs w:val="24"/>
          <w:lang w:eastAsia="sl-SI"/>
        </w:rPr>
        <w:t>zdelava načrta preusmeritve kmetijskega gospodarstva v prakse in metode ek</w:t>
      </w:r>
      <w:r w:rsidR="00222583">
        <w:rPr>
          <w:rFonts w:ascii="Arial" w:eastAsia="Times New Roman" w:hAnsi="Arial" w:cs="Arial"/>
          <w:b/>
          <w:bCs/>
          <w:color w:val="674F00"/>
          <w:sz w:val="24"/>
          <w:szCs w:val="24"/>
          <w:lang w:eastAsia="sl-SI"/>
        </w:rPr>
        <w:t>ološkega kmetovanja za tista KMG</w:t>
      </w:r>
      <w:r w:rsidRPr="00A84454">
        <w:rPr>
          <w:rFonts w:ascii="Arial" w:eastAsia="Times New Roman" w:hAnsi="Arial" w:cs="Arial"/>
          <w:b/>
          <w:bCs/>
          <w:color w:val="674F00"/>
          <w:sz w:val="24"/>
          <w:szCs w:val="24"/>
          <w:lang w:eastAsia="sl-SI"/>
        </w:rPr>
        <w:t>, ki so se v kontrolo ekološkega kmetovanja prvič vključila v letu 2017 ali 2018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Namen javnega naročila 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sz w:val="20"/>
          <w:szCs w:val="20"/>
          <w:lang w:eastAsia="sl-SI"/>
        </w:rPr>
        <w:t xml:space="preserve">Izdelava načrta preusmeritve kmetijskega gospodarstva v prakse in metode ekološkega kmetovanja (PEK)   za potrebe izvajanja ukrepa Ekološko kmetovanje, natančneje </w:t>
      </w:r>
      <w:proofErr w:type="spellStart"/>
      <w:r w:rsidRPr="00BE4760">
        <w:rPr>
          <w:rFonts w:ascii="Arial" w:eastAsia="Times New Roman" w:hAnsi="Arial" w:cs="Arial"/>
          <w:sz w:val="20"/>
          <w:szCs w:val="20"/>
          <w:lang w:eastAsia="sl-SI"/>
        </w:rPr>
        <w:t>podukrepa</w:t>
      </w:r>
      <w:proofErr w:type="spellEnd"/>
      <w:r w:rsidRPr="00BE4760">
        <w:rPr>
          <w:rFonts w:ascii="Arial" w:eastAsia="Times New Roman" w:hAnsi="Arial" w:cs="Arial"/>
          <w:sz w:val="20"/>
          <w:szCs w:val="20"/>
          <w:lang w:eastAsia="sl-SI"/>
        </w:rPr>
        <w:t xml:space="preserve"> Plačila za preusmeritev v prakse in metode ekološkega kmetovanja iz Programa razvoja podeželja Republike Slovenije za obdobje 2014-2020. Načrt PEK izdela izbrani izvajalec storitve in vsebuje vse informacije, ki jih KMG potrebuje pri preusmeritvi v prakse in metode ekološkega kmetovanja. Storitev je uvrščena med aktivnosti za doseganje ciljev 4 prednostne naloge PRP 2014-2020.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sz w:val="20"/>
          <w:szCs w:val="20"/>
          <w:lang w:eastAsia="sl-SI"/>
        </w:rPr>
        <w:t>Izdelava načrta PEK je za nosilca KMG brezplačna, saj se ta storitev financira iz javnih sredstev ukrepa Svetovanje.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sz w:val="20"/>
          <w:szCs w:val="20"/>
          <w:lang w:eastAsia="sl-SI"/>
        </w:rPr>
        <w:t> 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Cilj naloge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sz w:val="20"/>
          <w:szCs w:val="20"/>
          <w:lang w:eastAsia="sl-SI"/>
        </w:rPr>
        <w:t>Izdelava načrtov PEK za KMG, ki so se v kontrolo ekološkega kmetovanja prvič vključila v letu 2017 ali 2018.  Obsega opis ukrepov in možnosti preusmeritve (vključno z načrtom rastlinske proizvodnje oziroma načrtom upravljanja ekološke enote za vzrejo živali) ter opis prispevka izvajanja ukrepa k prilagajanju oziroma blaženju podnebnih sprememb, varovanju voda, tal, z</w:t>
      </w:r>
      <w:bookmarkStart w:id="0" w:name="_GoBack"/>
      <w:bookmarkEnd w:id="0"/>
      <w:r w:rsidRPr="00BE4760">
        <w:rPr>
          <w:rFonts w:ascii="Arial" w:eastAsia="Times New Roman" w:hAnsi="Arial" w:cs="Arial"/>
          <w:sz w:val="20"/>
          <w:szCs w:val="20"/>
          <w:lang w:eastAsia="sl-SI"/>
        </w:rPr>
        <w:t>raka in habitatov.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sz w:val="20"/>
          <w:szCs w:val="20"/>
          <w:lang w:eastAsia="sl-SI"/>
        </w:rPr>
        <w:t> 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Glavne dejavnosti 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sz w:val="20"/>
          <w:szCs w:val="20"/>
          <w:lang w:eastAsia="sl-SI"/>
        </w:rPr>
        <w:t>Predhodna priprava  podatkov za izdelavo načrta PEK in izdelava načrta na KMG s sodelovanjem gospodarja, ki je upravičen do te storitve.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sz w:val="20"/>
          <w:szCs w:val="20"/>
          <w:lang w:eastAsia="sl-SI"/>
        </w:rPr>
        <w:t> </w:t>
      </w:r>
    </w:p>
    <w:p w:rsidR="00A84454" w:rsidRPr="00BE4760" w:rsidRDefault="00A84454" w:rsidP="00A8445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E4760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Pričakovani rezultati  </w:t>
      </w:r>
    </w:p>
    <w:p w:rsidR="00353E47" w:rsidRPr="00BE4760" w:rsidRDefault="00A84454" w:rsidP="00A84454">
      <w:pPr>
        <w:rPr>
          <w:rFonts w:ascii="Arial" w:hAnsi="Arial" w:cs="Arial"/>
          <w:sz w:val="20"/>
          <w:szCs w:val="20"/>
        </w:rPr>
      </w:pPr>
      <w:r w:rsidRPr="00BE4760">
        <w:rPr>
          <w:rFonts w:ascii="Arial" w:eastAsia="Times New Roman" w:hAnsi="Arial" w:cs="Arial"/>
          <w:sz w:val="20"/>
          <w:szCs w:val="20"/>
          <w:lang w:eastAsia="sl-SI"/>
        </w:rPr>
        <w:t xml:space="preserve">Pripravljen načrt PEK je osnova za pridobitev sredstev iz </w:t>
      </w:r>
      <w:proofErr w:type="spellStart"/>
      <w:r w:rsidRPr="00BE4760">
        <w:rPr>
          <w:rFonts w:ascii="Arial" w:eastAsia="Times New Roman" w:hAnsi="Arial" w:cs="Arial"/>
          <w:sz w:val="20"/>
          <w:szCs w:val="20"/>
          <w:lang w:eastAsia="sl-SI"/>
        </w:rPr>
        <w:t>podukrepa</w:t>
      </w:r>
      <w:proofErr w:type="spellEnd"/>
      <w:r w:rsidRPr="00BE4760">
        <w:rPr>
          <w:rFonts w:ascii="Arial" w:eastAsia="Times New Roman" w:hAnsi="Arial" w:cs="Arial"/>
          <w:sz w:val="20"/>
          <w:szCs w:val="20"/>
          <w:lang w:eastAsia="sl-SI"/>
        </w:rPr>
        <w:t xml:space="preserve"> Plačila za preusmeritev v prakse in metode ekološkega kmetovanja iz Programa razvoja podeželja Republike Slovenije za obdobje 2014-2020</w:t>
      </w:r>
    </w:p>
    <w:sectPr w:rsidR="00353E47" w:rsidRPr="00BE4760" w:rsidSect="005176B8">
      <w:pgSz w:w="11900" w:h="16840" w:code="9"/>
      <w:pgMar w:top="992" w:right="1701" w:bottom="284" w:left="1701" w:header="964" w:footer="79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54"/>
    <w:rsid w:val="00012BC1"/>
    <w:rsid w:val="00222583"/>
    <w:rsid w:val="00234CCC"/>
    <w:rsid w:val="00353E47"/>
    <w:rsid w:val="003E5084"/>
    <w:rsid w:val="005176B8"/>
    <w:rsid w:val="005F0202"/>
    <w:rsid w:val="00606F88"/>
    <w:rsid w:val="006F24B9"/>
    <w:rsid w:val="0096599A"/>
    <w:rsid w:val="00A84454"/>
    <w:rsid w:val="00B03ABE"/>
    <w:rsid w:val="00B05A4C"/>
    <w:rsid w:val="00B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848BC-6D30-475C-BFC8-28AE003F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A84454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674F00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A84454"/>
    <w:rPr>
      <w:rFonts w:ascii="Arial" w:eastAsia="Times New Roman" w:hAnsi="Arial" w:cs="Arial"/>
      <w:b/>
      <w:bCs/>
      <w:color w:val="674F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84454"/>
    <w:pPr>
      <w:spacing w:after="0" w:line="240" w:lineRule="auto"/>
    </w:pPr>
    <w:rPr>
      <w:rFonts w:ascii="Arial" w:eastAsia="Times New Roman" w:hAnsi="Arial" w:cs="Arial"/>
      <w:color w:val="2E3D47"/>
      <w:sz w:val="20"/>
      <w:szCs w:val="20"/>
      <w:lang w:eastAsia="sl-SI"/>
    </w:rPr>
  </w:style>
  <w:style w:type="character" w:styleId="Krepko">
    <w:name w:val="Strong"/>
    <w:basedOn w:val="Privzetapisavaodstavka"/>
    <w:uiPriority w:val="22"/>
    <w:qFormat/>
    <w:rsid w:val="00A84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13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2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3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6</cp:revision>
  <dcterms:created xsi:type="dcterms:W3CDTF">2018-02-20T11:04:00Z</dcterms:created>
  <dcterms:modified xsi:type="dcterms:W3CDTF">2018-02-20T11:08:00Z</dcterms:modified>
</cp:coreProperties>
</file>