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F6FE0" w14:textId="77777777" w:rsidR="00826E9E" w:rsidRDefault="00826E9E" w:rsidP="004F49E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26E9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TRAVIŠČE VEZ OD BREŽINE DO SADOVNJAKA </w:t>
      </w:r>
    </w:p>
    <w:p w14:paraId="656834CF" w14:textId="7ED6AD1C" w:rsidR="00871833" w:rsidRDefault="00826E9E" w:rsidP="004F49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CBC1724" wp14:editId="6E45AD65">
            <wp:extent cx="4577118" cy="7391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5702" cy="740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6C2D">
        <w:rPr>
          <w:noProof/>
        </w:rPr>
        <w:t xml:space="preserve"> </w:t>
      </w:r>
    </w:p>
    <w:p w14:paraId="446B2006" w14:textId="6461B9D7" w:rsidR="0099530C" w:rsidRDefault="00826E9E" w:rsidP="00C5204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1366520"/>
      <w:r w:rsidRPr="00826E9E">
        <w:rPr>
          <w:rFonts w:ascii="Times New Roman" w:hAnsi="Times New Roman" w:cs="Times New Roman"/>
          <w:sz w:val="24"/>
          <w:szCs w:val="24"/>
        </w:rPr>
        <w:t>Mija Mirkac, Kmetija Mirkac p. d. Rebernik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6C2D" w:rsidRPr="00366C2D">
        <w:rPr>
          <w:rFonts w:ascii="Times New Roman" w:hAnsi="Times New Roman" w:cs="Times New Roman"/>
          <w:sz w:val="24"/>
          <w:szCs w:val="24"/>
        </w:rPr>
        <w:t>je na 2. Javni poziv EKSRP za izbor operacij, za uresničevanje ciljev Strategije lokalnega razvoja na območju lokalne akcijske skupine Mislinjske in Dravske doline LAS MDD (2014-2020) prijavila projekt »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26E9E">
        <w:rPr>
          <w:rFonts w:ascii="Times New Roman" w:hAnsi="Times New Roman" w:cs="Times New Roman"/>
          <w:sz w:val="24"/>
          <w:szCs w:val="24"/>
        </w:rPr>
        <w:t>ravišče vez od brežine do sadovnjaka</w:t>
      </w:r>
      <w:r w:rsidR="00366C2D" w:rsidRPr="00366C2D">
        <w:rPr>
          <w:rFonts w:ascii="Times New Roman" w:hAnsi="Times New Roman" w:cs="Times New Roman"/>
          <w:sz w:val="24"/>
          <w:szCs w:val="24"/>
        </w:rPr>
        <w:t xml:space="preserve">«. Po potrditvi projektnega predloga na ravni LAS MDD, katerega vodilni partner je Mestna občina Slovenj Gradec, je bil le ta poslan v dokončno odobritev na Agencijo RS za kmetijske trge in razvoj podeželja, s strani katere je bila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366C2D" w:rsidRPr="00366C2D">
        <w:rPr>
          <w:rFonts w:ascii="Times New Roman" w:hAnsi="Times New Roman" w:cs="Times New Roman"/>
          <w:sz w:val="24"/>
          <w:szCs w:val="24"/>
        </w:rPr>
        <w:t xml:space="preserve">. oktobra 2020 izdana Odločba o pravici do sredstev, ki potrjuje sofinanciranje projekta v višini </w:t>
      </w:r>
      <w:r>
        <w:rPr>
          <w:rFonts w:ascii="Times New Roman" w:hAnsi="Times New Roman" w:cs="Times New Roman"/>
          <w:b/>
          <w:bCs/>
          <w:sz w:val="24"/>
          <w:szCs w:val="24"/>
        </w:rPr>
        <w:t>29.906,57</w:t>
      </w:r>
      <w:r w:rsidR="00366C2D" w:rsidRPr="00366C2D">
        <w:rPr>
          <w:rFonts w:ascii="Times New Roman" w:hAnsi="Times New Roman" w:cs="Times New Roman"/>
          <w:b/>
          <w:bCs/>
          <w:sz w:val="24"/>
          <w:szCs w:val="24"/>
        </w:rPr>
        <w:t xml:space="preserve"> €</w:t>
      </w:r>
      <w:r w:rsidR="00366C2D" w:rsidRPr="00366C2D">
        <w:rPr>
          <w:rFonts w:ascii="Times New Roman" w:hAnsi="Times New Roman" w:cs="Times New Roman"/>
          <w:sz w:val="24"/>
          <w:szCs w:val="24"/>
        </w:rPr>
        <w:t>. Nepovratna sofinancirana sredstva so bila zagotovljena iz Evropskega kmetijskega sklada za razvoj podeželja. Organ upravljanja, pristojen za izvajanje pomoči iz EKSRP je Ministrstvo za kmetijstvo, gozdarstvo in prehrano (MKGP).</w:t>
      </w:r>
    </w:p>
    <w:p w14:paraId="2B316EF2" w14:textId="4199CD70" w:rsidR="00F2055F" w:rsidRPr="00737222" w:rsidRDefault="00737222" w:rsidP="00C520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7222">
        <w:rPr>
          <w:rFonts w:ascii="Times New Roman" w:hAnsi="Times New Roman" w:cs="Times New Roman"/>
          <w:b/>
          <w:bCs/>
          <w:sz w:val="24"/>
          <w:szCs w:val="24"/>
        </w:rPr>
        <w:t>Povzetek projekta: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62EFF" w:rsidRPr="00F2055F" w14:paraId="22A173E1" w14:textId="77777777" w:rsidTr="00662EFF">
        <w:tc>
          <w:tcPr>
            <w:tcW w:w="9067" w:type="dxa"/>
            <w:shd w:val="clear" w:color="auto" w:fill="FFF2CC" w:themeFill="accent4" w:themeFillTint="33"/>
          </w:tcPr>
          <w:p w14:paraId="41C44BEC" w14:textId="3A9270EA" w:rsidR="00662EFF" w:rsidRPr="00F2055F" w:rsidRDefault="00662EFF" w:rsidP="00054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projekta</w:t>
            </w:r>
            <w:r w:rsidRPr="00F20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2EFF" w:rsidRPr="00F2055F" w14:paraId="0FEB493B" w14:textId="77777777" w:rsidTr="00662EFF">
        <w:tc>
          <w:tcPr>
            <w:tcW w:w="9067" w:type="dxa"/>
          </w:tcPr>
          <w:p w14:paraId="26E73BBB" w14:textId="244669F5" w:rsidR="00662EFF" w:rsidRPr="00F2055F" w:rsidRDefault="004B151A" w:rsidP="000547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826E9E" w:rsidRPr="00826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TRAVIŠČE VEZ OD BREŽINE DO SADOVNJAKA</w:t>
            </w:r>
            <w:r w:rsidR="00B33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</w:p>
        </w:tc>
      </w:tr>
    </w:tbl>
    <w:p w14:paraId="4B11F33B" w14:textId="77777777" w:rsidR="00662EFF" w:rsidRDefault="00662EFF" w:rsidP="00662EFF">
      <w:pPr>
        <w:spacing w:after="0"/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2055F" w:rsidRPr="00F2055F" w14:paraId="3D6C2648" w14:textId="77777777" w:rsidTr="00C57C15">
        <w:tc>
          <w:tcPr>
            <w:tcW w:w="9067" w:type="dxa"/>
            <w:shd w:val="clear" w:color="auto" w:fill="FFF2CC" w:themeFill="accent4" w:themeFillTint="33"/>
          </w:tcPr>
          <w:p w14:paraId="227A0059" w14:textId="50651D2C" w:rsidR="00F2055F" w:rsidRPr="00F2055F" w:rsidRDefault="00F2055F" w:rsidP="00F20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Nosilec projekta:</w:t>
            </w:r>
          </w:p>
        </w:tc>
      </w:tr>
      <w:tr w:rsidR="00F2055F" w:rsidRPr="00F2055F" w14:paraId="5FDC41DA" w14:textId="77777777" w:rsidTr="00C57C15">
        <w:tc>
          <w:tcPr>
            <w:tcW w:w="9067" w:type="dxa"/>
          </w:tcPr>
          <w:p w14:paraId="79056AB9" w14:textId="7BC53E95" w:rsidR="00F2055F" w:rsidRPr="00F2055F" w:rsidRDefault="00826E9E" w:rsidP="00F20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Mija Mirkac, Kmetija Mirkac p. d. Rebernik</w:t>
            </w:r>
          </w:p>
        </w:tc>
      </w:tr>
    </w:tbl>
    <w:p w14:paraId="1FD731C6" w14:textId="77777777" w:rsidR="00F2055F" w:rsidRPr="00F2055F" w:rsidRDefault="00F2055F" w:rsidP="00F2055F">
      <w:pPr>
        <w:spacing w:after="0"/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2055F" w:rsidRPr="00F2055F" w14:paraId="3158C7FB" w14:textId="77777777" w:rsidTr="00C57C15">
        <w:tc>
          <w:tcPr>
            <w:tcW w:w="9067" w:type="dxa"/>
            <w:shd w:val="clear" w:color="auto" w:fill="FFF2CC" w:themeFill="accent4" w:themeFillTint="33"/>
          </w:tcPr>
          <w:p w14:paraId="1D9D29C9" w14:textId="77777777" w:rsidR="00F2055F" w:rsidRPr="00737222" w:rsidRDefault="00F2055F" w:rsidP="00F20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22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737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Projektni partnerji:</w:t>
            </w:r>
          </w:p>
        </w:tc>
      </w:tr>
      <w:tr w:rsidR="00826E9E" w:rsidRPr="00F2055F" w14:paraId="3B396289" w14:textId="77777777" w:rsidTr="00C57C15">
        <w:tc>
          <w:tcPr>
            <w:tcW w:w="9067" w:type="dxa"/>
          </w:tcPr>
          <w:p w14:paraId="35FCB85C" w14:textId="1875A96B" w:rsidR="00826E9E" w:rsidRPr="0099530C" w:rsidRDefault="00826E9E" w:rsidP="0082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d. o. o.</w:t>
            </w:r>
          </w:p>
        </w:tc>
      </w:tr>
      <w:tr w:rsidR="00826E9E" w:rsidRPr="00F2055F" w14:paraId="7BCD77D0" w14:textId="77777777" w:rsidTr="00C57C15">
        <w:tc>
          <w:tcPr>
            <w:tcW w:w="9067" w:type="dxa"/>
          </w:tcPr>
          <w:p w14:paraId="2F7D7A66" w14:textId="74F13C9E" w:rsidR="00826E9E" w:rsidRPr="0099530C" w:rsidRDefault="00826E9E" w:rsidP="0082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Blaž Lečnik, po domače SMUK</w:t>
            </w:r>
          </w:p>
        </w:tc>
      </w:tr>
      <w:tr w:rsidR="00826E9E" w:rsidRPr="00F2055F" w14:paraId="60DCFFEF" w14:textId="77777777" w:rsidTr="0099530C">
        <w:trPr>
          <w:trHeight w:val="58"/>
        </w:trPr>
        <w:tc>
          <w:tcPr>
            <w:tcW w:w="9067" w:type="dxa"/>
          </w:tcPr>
          <w:p w14:paraId="6149A21C" w14:textId="65AF75ED" w:rsidR="00826E9E" w:rsidRPr="0099530C" w:rsidRDefault="00826E9E" w:rsidP="0082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KGZS Zavod CE</w:t>
            </w:r>
          </w:p>
        </w:tc>
      </w:tr>
      <w:tr w:rsidR="00826E9E" w:rsidRPr="00F2055F" w14:paraId="3A4CBD64" w14:textId="77777777" w:rsidTr="0099530C">
        <w:trPr>
          <w:trHeight w:val="58"/>
        </w:trPr>
        <w:tc>
          <w:tcPr>
            <w:tcW w:w="9067" w:type="dxa"/>
          </w:tcPr>
          <w:p w14:paraId="44277F55" w14:textId="174C011B" w:rsidR="00826E9E" w:rsidRPr="0099530C" w:rsidRDefault="00826E9E" w:rsidP="0082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KMETIJSKA ZALOŽBA, Založništvo in intelektualne storitve, d. o. o.</w:t>
            </w:r>
          </w:p>
        </w:tc>
      </w:tr>
      <w:tr w:rsidR="00826E9E" w:rsidRPr="00F2055F" w14:paraId="3F07F621" w14:textId="77777777" w:rsidTr="0099530C">
        <w:trPr>
          <w:trHeight w:val="58"/>
        </w:trPr>
        <w:tc>
          <w:tcPr>
            <w:tcW w:w="9067" w:type="dxa"/>
          </w:tcPr>
          <w:p w14:paraId="04F17AFD" w14:textId="59D333E3" w:rsidR="00826E9E" w:rsidRPr="0099530C" w:rsidRDefault="00826E9E" w:rsidP="0082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SADJARSKO DRUŠTVO MISLINJSKE DOLINE LESNIKA</w:t>
            </w:r>
          </w:p>
        </w:tc>
      </w:tr>
      <w:tr w:rsidR="00826E9E" w:rsidRPr="00F2055F" w14:paraId="5FC772C8" w14:textId="77777777" w:rsidTr="0099530C">
        <w:trPr>
          <w:trHeight w:val="58"/>
        </w:trPr>
        <w:tc>
          <w:tcPr>
            <w:tcW w:w="9067" w:type="dxa"/>
          </w:tcPr>
          <w:p w14:paraId="7D69D2C3" w14:textId="167A6575" w:rsidR="00826E9E" w:rsidRPr="0099530C" w:rsidRDefault="00826E9E" w:rsidP="0082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ZDRUŽENJE ZA MEDSOSEDSKO POMOČ STROJNI KROŽEK KOROŠKE</w:t>
            </w:r>
          </w:p>
        </w:tc>
      </w:tr>
    </w:tbl>
    <w:p w14:paraId="5ED006E8" w14:textId="77777777" w:rsidR="00F2055F" w:rsidRPr="00F2055F" w:rsidRDefault="00F2055F" w:rsidP="00812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mrea"/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6950"/>
      </w:tblGrid>
      <w:tr w:rsidR="00F2055F" w:rsidRPr="00F2055F" w14:paraId="0CFC0E48" w14:textId="77777777" w:rsidTr="00C57C15">
        <w:tc>
          <w:tcPr>
            <w:tcW w:w="9072" w:type="dxa"/>
            <w:gridSpan w:val="2"/>
            <w:shd w:val="clear" w:color="auto" w:fill="C4BC96"/>
          </w:tcPr>
          <w:p w14:paraId="6DA5CED1" w14:textId="6F611218" w:rsidR="00F2055F" w:rsidRPr="00F2055F" w:rsidRDefault="001F19F3" w:rsidP="00812D79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</w:pBdr>
              <w:shd w:val="clear" w:color="auto" w:fill="FFF2CC" w:themeFill="accent4" w:themeFillTint="33"/>
              <w:jc w:val="both"/>
              <w:rPr>
                <w:b/>
                <w:bCs/>
                <w:sz w:val="24"/>
                <w:szCs w:val="24"/>
              </w:rPr>
            </w:pPr>
            <w:r w:rsidRPr="001F19F3">
              <w:rPr>
                <w:b/>
                <w:bCs/>
                <w:sz w:val="24"/>
                <w:szCs w:val="24"/>
              </w:rPr>
              <w:t>Ukrep M19</w:t>
            </w:r>
            <w:r>
              <w:rPr>
                <w:b/>
                <w:bCs/>
                <w:sz w:val="24"/>
                <w:szCs w:val="24"/>
              </w:rPr>
              <w:t xml:space="preserve">; </w:t>
            </w:r>
            <w:proofErr w:type="spellStart"/>
            <w:r w:rsidR="00226DB3" w:rsidRPr="00226DB3">
              <w:rPr>
                <w:b/>
                <w:bCs/>
                <w:sz w:val="24"/>
                <w:szCs w:val="24"/>
              </w:rPr>
              <w:t>Podukrep</w:t>
            </w:r>
            <w:proofErr w:type="spellEnd"/>
            <w:r w:rsidR="00226DB3" w:rsidRPr="00226DB3">
              <w:rPr>
                <w:b/>
                <w:bCs/>
                <w:sz w:val="24"/>
                <w:szCs w:val="24"/>
              </w:rPr>
              <w:t xml:space="preserve"> M19.2 - Podpora za izvajanje operacij v okviru strategije lokalnega razvoja, ki ga vodi skupnost</w:t>
            </w:r>
          </w:p>
        </w:tc>
      </w:tr>
      <w:tr w:rsidR="00826E9E" w:rsidRPr="00F2055F" w14:paraId="205B8A13" w14:textId="77777777" w:rsidTr="00826E9E">
        <w:trPr>
          <w:trHeight w:val="342"/>
        </w:trPr>
        <w:tc>
          <w:tcPr>
            <w:tcW w:w="2122" w:type="dxa"/>
            <w:shd w:val="clear" w:color="auto" w:fill="auto"/>
            <w:vAlign w:val="center"/>
          </w:tcPr>
          <w:p w14:paraId="3CBC986E" w14:textId="2D0145BF" w:rsidR="00826E9E" w:rsidRPr="00F2055F" w:rsidRDefault="00826E9E" w:rsidP="00826E9E">
            <w:pPr>
              <w:rPr>
                <w:b/>
                <w:bCs/>
                <w:sz w:val="24"/>
                <w:szCs w:val="24"/>
              </w:rPr>
            </w:pPr>
            <w:r w:rsidRPr="00F2055F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ematsko področje</w:t>
            </w:r>
            <w:r w:rsidRPr="00F2055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50" w:type="dxa"/>
            <w:shd w:val="clear" w:color="auto" w:fill="auto"/>
            <w:vAlign w:val="center"/>
          </w:tcPr>
          <w:p w14:paraId="2A307740" w14:textId="742D6A0A" w:rsidR="00826E9E" w:rsidRPr="00B33F25" w:rsidRDefault="00826E9E" w:rsidP="00826E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Varstvo okolja in narave</w:t>
            </w:r>
          </w:p>
        </w:tc>
      </w:tr>
      <w:tr w:rsidR="00826E9E" w:rsidRPr="00F2055F" w14:paraId="28085412" w14:textId="77777777" w:rsidTr="00826E9E">
        <w:trPr>
          <w:trHeight w:val="417"/>
        </w:trPr>
        <w:tc>
          <w:tcPr>
            <w:tcW w:w="2122" w:type="dxa"/>
            <w:shd w:val="clear" w:color="auto" w:fill="auto"/>
            <w:vAlign w:val="center"/>
          </w:tcPr>
          <w:p w14:paraId="72CCBABD" w14:textId="3F666BAF" w:rsidR="00826E9E" w:rsidRPr="00F2055F" w:rsidRDefault="00826E9E" w:rsidP="00826E9E">
            <w:pPr>
              <w:rPr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Cs/>
                <w:sz w:val="24"/>
                <w:szCs w:val="24"/>
              </w:rPr>
              <w:t>Podukrep</w:t>
            </w:r>
            <w:proofErr w:type="spellEnd"/>
            <w:r>
              <w:rPr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6950" w:type="dxa"/>
            <w:shd w:val="clear" w:color="auto" w:fill="auto"/>
            <w:vAlign w:val="center"/>
          </w:tcPr>
          <w:p w14:paraId="3324DB93" w14:textId="3FCD83B4" w:rsidR="00826E9E" w:rsidRPr="00826E9E" w:rsidRDefault="00826E9E" w:rsidP="00826E9E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76C8D">
              <w:rPr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76C8D">
              <w:rPr>
                <w:bCs/>
                <w:color w:val="000000" w:themeColor="text1"/>
                <w:sz w:val="24"/>
                <w:szCs w:val="24"/>
              </w:rPr>
              <w:t>C  Krepitev trajnostnih zelenih rešitev in pametne rabe virov za zeleno krožno gospodarstvo</w:t>
            </w:r>
          </w:p>
        </w:tc>
      </w:tr>
    </w:tbl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2055F" w:rsidRPr="00F2055F" w14:paraId="7C28ECA9" w14:textId="77777777" w:rsidTr="00C52041">
        <w:tc>
          <w:tcPr>
            <w:tcW w:w="9067" w:type="dxa"/>
            <w:shd w:val="clear" w:color="auto" w:fill="FFF2CC" w:themeFill="accent4" w:themeFillTint="33"/>
          </w:tcPr>
          <w:p w14:paraId="628DFCD2" w14:textId="77777777" w:rsidR="00F2055F" w:rsidRPr="00F2055F" w:rsidRDefault="00F2055F" w:rsidP="00F2055F">
            <w:pPr>
              <w:tabs>
                <w:tab w:val="center" w:pos="442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Namen in aktivnosti projekta:</w:t>
            </w:r>
          </w:p>
        </w:tc>
      </w:tr>
      <w:tr w:rsidR="00987525" w:rsidRPr="00F2055F" w14:paraId="6EE49092" w14:textId="77777777" w:rsidTr="00C57C15">
        <w:tc>
          <w:tcPr>
            <w:tcW w:w="9067" w:type="dxa"/>
          </w:tcPr>
          <w:p w14:paraId="1632C1FC" w14:textId="77777777" w:rsidR="00826E9E" w:rsidRPr="00415065" w:rsidRDefault="00826E9E" w:rsidP="0082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65">
              <w:rPr>
                <w:rFonts w:ascii="Times New Roman" w:hAnsi="Times New Roman" w:cs="Times New Roman"/>
                <w:sz w:val="24"/>
                <w:szCs w:val="24"/>
              </w:rPr>
              <w:t xml:space="preserve">Namen projekta je krepitev znanja in povezovanja za razvoj kmetijstva in podeželja za učinkovito načrtovanje in upravljanje s prostorom.  Načrtovano  je   razviti in vpeljati v prakso novo  tehnologijo ohranjanja travišč koroških </w:t>
            </w:r>
            <w:proofErr w:type="spellStart"/>
            <w:r w:rsidRPr="00415065">
              <w:rPr>
                <w:rFonts w:ascii="Times New Roman" w:hAnsi="Times New Roman" w:cs="Times New Roman"/>
                <w:sz w:val="24"/>
                <w:szCs w:val="24"/>
              </w:rPr>
              <w:t>pungradov</w:t>
            </w:r>
            <w:proofErr w:type="spellEnd"/>
            <w:r w:rsidRPr="00415065">
              <w:rPr>
                <w:rFonts w:ascii="Times New Roman" w:hAnsi="Times New Roman" w:cs="Times New Roman"/>
                <w:sz w:val="24"/>
                <w:szCs w:val="24"/>
              </w:rPr>
              <w:t>, brežin, gozdnih robov, površin ob vodotokih v primestnih okoljih na območju LAS MDD s sodelovanjem sedmih partnerjev; kmetij Mirkac iz občine Slovenj Gradec, ekološke kmetije 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415065">
              <w:rPr>
                <w:rFonts w:ascii="Times New Roman" w:hAnsi="Times New Roman" w:cs="Times New Roman"/>
                <w:sz w:val="24"/>
                <w:szCs w:val="24"/>
              </w:rPr>
              <w:t xml:space="preserve">nik iz občine Dravograd, ekološke kmetije Center </w:t>
            </w:r>
            <w:proofErr w:type="spellStart"/>
            <w:r w:rsidRPr="00415065">
              <w:rPr>
                <w:rFonts w:ascii="Times New Roman" w:hAnsi="Times New Roman" w:cs="Times New Roman"/>
                <w:sz w:val="24"/>
                <w:szCs w:val="24"/>
              </w:rPr>
              <w:t>Gaia</w:t>
            </w:r>
            <w:proofErr w:type="spellEnd"/>
            <w:r w:rsidRPr="00415065">
              <w:rPr>
                <w:rFonts w:ascii="Times New Roman" w:hAnsi="Times New Roman" w:cs="Times New Roman"/>
                <w:sz w:val="24"/>
                <w:szCs w:val="24"/>
              </w:rPr>
              <w:t xml:space="preserve"> iz občine Mislinja in  javnih inštitucij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KGZS</w:t>
            </w:r>
            <w:r w:rsidRPr="00415065">
              <w:rPr>
                <w:rFonts w:ascii="Times New Roman" w:hAnsi="Times New Roman" w:cs="Times New Roman"/>
                <w:sz w:val="24"/>
                <w:szCs w:val="24"/>
              </w:rPr>
              <w:t xml:space="preserve"> Zavod-a Celje, Sadjarskega društva Mislinjske doline Lesnika, Združenja za </w:t>
            </w:r>
            <w:proofErr w:type="spellStart"/>
            <w:r w:rsidRPr="00415065">
              <w:rPr>
                <w:rFonts w:ascii="Times New Roman" w:hAnsi="Times New Roman" w:cs="Times New Roman"/>
                <w:sz w:val="24"/>
                <w:szCs w:val="24"/>
              </w:rPr>
              <w:t>medsosedsko</w:t>
            </w:r>
            <w:proofErr w:type="spellEnd"/>
            <w:r w:rsidRPr="00415065">
              <w:rPr>
                <w:rFonts w:ascii="Times New Roman" w:hAnsi="Times New Roman" w:cs="Times New Roman"/>
                <w:sz w:val="24"/>
                <w:szCs w:val="24"/>
              </w:rPr>
              <w:t xml:space="preserve"> pomoč Strojni krožek Koroške ter zasebnega partnerja Kmetijske založbe.</w:t>
            </w:r>
          </w:p>
          <w:p w14:paraId="34489FF0" w14:textId="77777777" w:rsidR="00826E9E" w:rsidRPr="00415065" w:rsidRDefault="00826E9E" w:rsidP="0082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 tem projektom bi sanirali zapuščena  in neizkoriščena podeželska in primestna urbana območja ter preprečili odseljevanje mladih iz strmih območij LAS MDD.  </w:t>
            </w:r>
          </w:p>
          <w:p w14:paraId="490C1092" w14:textId="6FAA1885" w:rsidR="00987525" w:rsidRPr="00F2055F" w:rsidRDefault="00826E9E" w:rsidP="00826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65">
              <w:rPr>
                <w:rFonts w:ascii="Times New Roman" w:hAnsi="Times New Roman" w:cs="Times New Roman"/>
                <w:sz w:val="24"/>
                <w:szCs w:val="24"/>
              </w:rPr>
              <w:t xml:space="preserve">Projekt zajema koordinacijo in vodenje operacije, nakup opreme za izvedbo ciljev operacije, izvedbo treh predstavitvenih dogodkov in  promocijske in izobraževalne aktivnosti v obliki reportaže v časopisu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15065">
              <w:rPr>
                <w:rFonts w:ascii="Times New Roman" w:hAnsi="Times New Roman" w:cs="Times New Roman"/>
                <w:sz w:val="24"/>
                <w:szCs w:val="24"/>
              </w:rPr>
              <w:t xml:space="preserve">metovalec ter osveščanje in komunikacijo  članov sadjarskih društev in Združenja za </w:t>
            </w:r>
            <w:proofErr w:type="spellStart"/>
            <w:r w:rsidRPr="00415065">
              <w:rPr>
                <w:rFonts w:ascii="Times New Roman" w:hAnsi="Times New Roman" w:cs="Times New Roman"/>
                <w:sz w:val="24"/>
                <w:szCs w:val="24"/>
              </w:rPr>
              <w:t>medsosedsko</w:t>
            </w:r>
            <w:proofErr w:type="spellEnd"/>
            <w:r w:rsidRPr="00415065">
              <w:rPr>
                <w:rFonts w:ascii="Times New Roman" w:hAnsi="Times New Roman" w:cs="Times New Roman"/>
                <w:sz w:val="24"/>
                <w:szCs w:val="24"/>
              </w:rPr>
              <w:t xml:space="preserve"> pomoč strojni krožek Koroške ter vseh ostalih prizadetih ciljnih skupin.  </w:t>
            </w:r>
          </w:p>
        </w:tc>
      </w:tr>
      <w:tr w:rsidR="00F2055F" w:rsidRPr="00F2055F" w14:paraId="6194245F" w14:textId="77777777" w:rsidTr="00C52041">
        <w:tc>
          <w:tcPr>
            <w:tcW w:w="9067" w:type="dxa"/>
            <w:shd w:val="clear" w:color="auto" w:fill="FFF2CC" w:themeFill="accent4" w:themeFillTint="33"/>
          </w:tcPr>
          <w:p w14:paraId="518B2195" w14:textId="3DC3458D" w:rsidR="00F2055F" w:rsidRPr="00F2055F" w:rsidRDefault="00C93674" w:rsidP="00F20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Cilji in rezultati projekta:</w:t>
            </w:r>
          </w:p>
        </w:tc>
      </w:tr>
      <w:tr w:rsidR="00987525" w:rsidRPr="00B37BA6" w14:paraId="0571BB54" w14:textId="77777777" w:rsidTr="00F93B59">
        <w:tc>
          <w:tcPr>
            <w:tcW w:w="9067" w:type="dxa"/>
            <w:shd w:val="clear" w:color="auto" w:fill="auto"/>
          </w:tcPr>
          <w:p w14:paraId="657D8BA9" w14:textId="654EB39F" w:rsidR="00826E9E" w:rsidRPr="00826E9E" w:rsidRDefault="00826E9E" w:rsidP="00826E9E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E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Temeljni cilj je varstvo okolja, kar bo operacija omogočala, saj se z izvedbo naložbe zmanjšuje potreba po vnosu fitofarmacevtskih sredstev v okolje oziroma omogoča prenehanje uporabe le-teh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C63CD6E" w14:textId="201B2FD0" w:rsidR="00826E9E" w:rsidRPr="00826E9E" w:rsidRDefault="00826E9E" w:rsidP="00826E9E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E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Sanacija zapuščenih in neizkoriščenih podeželskih in primestnih urbanih območij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BCCB22E" w14:textId="54F81D3E" w:rsidR="00826E9E" w:rsidRPr="00826E9E" w:rsidRDefault="00826E9E" w:rsidP="00826E9E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E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Nakup </w:t>
            </w:r>
            <w:proofErr w:type="spellStart"/>
            <w:r w:rsidRPr="00826E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mulčerja</w:t>
            </w:r>
            <w:proofErr w:type="spellEnd"/>
            <w:r w:rsidRPr="00826E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ureditev poligonov za demonstracije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36DC518C" w14:textId="462812C1" w:rsidR="00826E9E" w:rsidRPr="00826E9E" w:rsidRDefault="00826E9E" w:rsidP="00826E9E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6E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Trije predstavitveni dogodki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06E6050" w14:textId="3D314299" w:rsidR="00987525" w:rsidRPr="00B37BA6" w:rsidRDefault="00826E9E" w:rsidP="00826E9E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Objava reportaže v časopisu Kmetovalec.</w:t>
            </w:r>
          </w:p>
        </w:tc>
      </w:tr>
    </w:tbl>
    <w:p w14:paraId="1FF4A8D5" w14:textId="77777777" w:rsidR="00F2055F" w:rsidRPr="00F2055F" w:rsidRDefault="00F2055F" w:rsidP="00F2055F">
      <w:pPr>
        <w:spacing w:after="0"/>
      </w:pPr>
      <w:bookmarkStart w:id="1" w:name="_Hlk46139317"/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C30A40" w:rsidRPr="00F2055F" w14:paraId="6B085BBC" w14:textId="36C2A4C4" w:rsidTr="00F32A46">
        <w:tc>
          <w:tcPr>
            <w:tcW w:w="9067" w:type="dxa"/>
            <w:gridSpan w:val="2"/>
            <w:shd w:val="clear" w:color="auto" w:fill="FFF2CC" w:themeFill="accent4" w:themeFillTint="33"/>
          </w:tcPr>
          <w:p w14:paraId="6437D163" w14:textId="007492F3" w:rsidR="00C30A40" w:rsidRPr="00F2055F" w:rsidRDefault="006C16B9" w:rsidP="00C30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Vrednost operacije:</w:t>
            </w:r>
          </w:p>
        </w:tc>
      </w:tr>
      <w:tr w:rsidR="00C30A40" w:rsidRPr="00F2055F" w14:paraId="5C975D7C" w14:textId="2F3E04C3" w:rsidTr="0012714F">
        <w:tc>
          <w:tcPr>
            <w:tcW w:w="3964" w:type="dxa"/>
            <w:shd w:val="clear" w:color="auto" w:fill="auto"/>
          </w:tcPr>
          <w:p w14:paraId="2E3C5BB8" w14:textId="1D35F0FB" w:rsidR="00C30A40" w:rsidRPr="00F2055F" w:rsidRDefault="00C30A40" w:rsidP="00C30A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Skupna vrednost projekta z DDV </w:t>
            </w:r>
          </w:p>
        </w:tc>
        <w:tc>
          <w:tcPr>
            <w:tcW w:w="5103" w:type="dxa"/>
            <w:shd w:val="clear" w:color="auto" w:fill="auto"/>
          </w:tcPr>
          <w:p w14:paraId="79498746" w14:textId="205B23FD" w:rsidR="00C30A40" w:rsidRPr="00F2055F" w:rsidRDefault="00C30A40" w:rsidP="00C30A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Odobrena višina zneska sofinanciranja </w:t>
            </w:r>
            <w:r w:rsidR="00127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EKSRP</w:t>
            </w:r>
          </w:p>
        </w:tc>
      </w:tr>
      <w:tr w:rsidR="00C30A40" w:rsidRPr="00F2055F" w14:paraId="71DE1C4D" w14:textId="276423C0" w:rsidTr="00987525">
        <w:trPr>
          <w:trHeight w:val="129"/>
        </w:trPr>
        <w:tc>
          <w:tcPr>
            <w:tcW w:w="3964" w:type="dxa"/>
            <w:shd w:val="clear" w:color="auto" w:fill="auto"/>
          </w:tcPr>
          <w:p w14:paraId="78CD2A56" w14:textId="154C571D" w:rsidR="00C30A40" w:rsidRPr="00F2055F" w:rsidRDefault="00826E9E" w:rsidP="00C30A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42.512,64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96949" w:rsidRPr="00996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5103" w:type="dxa"/>
            <w:shd w:val="clear" w:color="auto" w:fill="auto"/>
          </w:tcPr>
          <w:p w14:paraId="47BC3F36" w14:textId="5C4E1AC1" w:rsidR="00C30A40" w:rsidRPr="00F2055F" w:rsidRDefault="00826E9E" w:rsidP="00C30A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6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29.906,57 </w:t>
            </w:r>
            <w:r w:rsidR="00C93674" w:rsidRPr="00C93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</w:tr>
    </w:tbl>
    <w:p w14:paraId="010D6B4C" w14:textId="7AD9F8DB" w:rsidR="00C30A40" w:rsidRDefault="00C30A40" w:rsidP="00C30A40">
      <w:pPr>
        <w:spacing w:after="0"/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2055F" w:rsidRPr="00F2055F" w14:paraId="10EC1F07" w14:textId="77777777" w:rsidTr="00C57C15">
        <w:tc>
          <w:tcPr>
            <w:tcW w:w="9067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065BF5AA" w14:textId="1CFBC04F" w:rsidR="00F2055F" w:rsidRPr="00F2055F" w:rsidRDefault="00F2055F" w:rsidP="00F205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financiranja:</w:t>
            </w:r>
          </w:p>
        </w:tc>
      </w:tr>
      <w:tr w:rsidR="00F2055F" w:rsidRPr="00F2055F" w14:paraId="36552E2E" w14:textId="77777777" w:rsidTr="00C57C15">
        <w:tc>
          <w:tcPr>
            <w:tcW w:w="9067" w:type="dxa"/>
            <w:tcBorders>
              <w:left w:val="single" w:sz="4" w:space="0" w:color="auto"/>
            </w:tcBorders>
          </w:tcPr>
          <w:p w14:paraId="4D6EFFB9" w14:textId="6FB3F5F3" w:rsidR="00F2055F" w:rsidRPr="006856CA" w:rsidRDefault="00D14478" w:rsidP="0068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78">
              <w:rPr>
                <w:rFonts w:ascii="Times New Roman" w:hAnsi="Times New Roman" w:cs="Times New Roman"/>
                <w:sz w:val="24"/>
                <w:szCs w:val="24"/>
              </w:rPr>
              <w:t>Operacijo delno financira Evropska unija iz sredstev Evropskega kmetijskega sklada za razvoj podeželja (EKSRP), pristop CLLD- izvajanje lokalnega razvoja, ki ga vodi skupnost, v programskem obdobju 2014-2020.</w:t>
            </w:r>
          </w:p>
        </w:tc>
      </w:tr>
      <w:bookmarkEnd w:id="1"/>
    </w:tbl>
    <w:p w14:paraId="174A51BC" w14:textId="77777777" w:rsidR="00C52041" w:rsidRPr="00F2055F" w:rsidRDefault="00C52041" w:rsidP="00F2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2055F" w:rsidRPr="00F2055F" w14:paraId="39A7C48B" w14:textId="77777777" w:rsidTr="00C57C15">
        <w:tc>
          <w:tcPr>
            <w:tcW w:w="9067" w:type="dxa"/>
            <w:shd w:val="clear" w:color="auto" w:fill="FFF2CC" w:themeFill="accent4" w:themeFillTint="33"/>
          </w:tcPr>
          <w:p w14:paraId="3BB569C7" w14:textId="77777777" w:rsidR="00F2055F" w:rsidRPr="00F2055F" w:rsidRDefault="00F2055F" w:rsidP="00F20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Geografska lokacija projekta:</w:t>
            </w:r>
          </w:p>
        </w:tc>
      </w:tr>
      <w:tr w:rsidR="00F2055F" w:rsidRPr="00F2055F" w14:paraId="54265CF0" w14:textId="77777777" w:rsidTr="00C57C15">
        <w:tc>
          <w:tcPr>
            <w:tcW w:w="9067" w:type="dxa"/>
          </w:tcPr>
          <w:p w14:paraId="3E001F77" w14:textId="111E2A65" w:rsidR="00826E9E" w:rsidRPr="00422929" w:rsidRDefault="00826E9E" w:rsidP="00422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Občina Mislinja – ekološka kmetija CENTER GAIA, d.</w:t>
            </w:r>
            <w:r w:rsidR="00266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="00266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14:paraId="25C3F7EA" w14:textId="61F0486A" w:rsidR="00826E9E" w:rsidRPr="00422929" w:rsidRDefault="00826E9E" w:rsidP="00422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Občina Slovenj Gradec – kmetija Mirkac</w:t>
            </w:r>
          </w:p>
          <w:p w14:paraId="742BECBF" w14:textId="68A48541" w:rsidR="00792EEC" w:rsidRPr="00422929" w:rsidRDefault="00826E9E" w:rsidP="00422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29">
              <w:rPr>
                <w:rFonts w:ascii="Times New Roman" w:hAnsi="Times New Roman" w:cs="Times New Roman"/>
                <w:sz w:val="24"/>
                <w:szCs w:val="24"/>
              </w:rPr>
              <w:t>Občina Dravograd – ekološka kmetija SMUK</w:t>
            </w:r>
          </w:p>
        </w:tc>
      </w:tr>
    </w:tbl>
    <w:p w14:paraId="57AC7AE3" w14:textId="77777777" w:rsidR="00D14478" w:rsidRDefault="00D14478" w:rsidP="00F2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52041" w:rsidRPr="00F2055F" w14:paraId="35519B7F" w14:textId="77777777" w:rsidTr="00C57C15">
        <w:tc>
          <w:tcPr>
            <w:tcW w:w="9067" w:type="dxa"/>
            <w:shd w:val="clear" w:color="auto" w:fill="FFF2CC" w:themeFill="accent4" w:themeFillTint="33"/>
          </w:tcPr>
          <w:p w14:paraId="2E88131A" w14:textId="7A23FD88" w:rsidR="00C52041" w:rsidRPr="00F2055F" w:rsidRDefault="00117AAC" w:rsidP="00C57C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Časovni okvir izvajanja:</w:t>
            </w:r>
          </w:p>
        </w:tc>
      </w:tr>
      <w:tr w:rsidR="00C52041" w:rsidRPr="00F2055F" w14:paraId="08A21379" w14:textId="77777777" w:rsidTr="00C57C15">
        <w:tc>
          <w:tcPr>
            <w:tcW w:w="9067" w:type="dxa"/>
          </w:tcPr>
          <w:p w14:paraId="0C287F23" w14:textId="719D213C" w:rsidR="00C52041" w:rsidRPr="00F2055F" w:rsidRDefault="00884804" w:rsidP="00C57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Predviden zaključek projekta je 30.06.2021.</w:t>
            </w:r>
          </w:p>
        </w:tc>
      </w:tr>
      <w:bookmarkEnd w:id="0"/>
    </w:tbl>
    <w:p w14:paraId="33F133A7" w14:textId="77777777" w:rsidR="004B151A" w:rsidRDefault="004B151A" w:rsidP="00C30A40">
      <w:pPr>
        <w:tabs>
          <w:tab w:val="left" w:pos="34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6BE2E2" w14:textId="0627DB46" w:rsidR="00C52041" w:rsidRDefault="00C52041" w:rsidP="00C30A40">
      <w:pPr>
        <w:tabs>
          <w:tab w:val="left" w:pos="34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041">
        <w:rPr>
          <w:rFonts w:ascii="Times New Roman" w:hAnsi="Times New Roman" w:cs="Times New Roman"/>
          <w:b/>
          <w:bCs/>
          <w:sz w:val="24"/>
          <w:szCs w:val="24"/>
        </w:rPr>
        <w:t>Povezave do spletnih strani:</w:t>
      </w:r>
      <w:r w:rsidR="00C30A4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43C5173" w14:textId="5F50A4F0" w:rsidR="00117AAC" w:rsidRPr="00117AAC" w:rsidRDefault="007E5101" w:rsidP="00117AAC">
      <w:pPr>
        <w:pStyle w:val="Navadensplet"/>
        <w:shd w:val="clear" w:color="auto" w:fill="FFFFFF"/>
        <w:spacing w:before="0" w:beforeAutospacing="0" w:after="255" w:afterAutospacing="0"/>
        <w:jc w:val="both"/>
        <w:rPr>
          <w:color w:val="333333"/>
        </w:rPr>
      </w:pPr>
      <w:hyperlink r:id="rId7" w:history="1">
        <w:r w:rsidR="00F7184B" w:rsidRPr="00AC29B7">
          <w:rPr>
            <w:rStyle w:val="Hiperpovezava"/>
          </w:rPr>
          <w:t>https://ec.europa.eu/info/food-farming-fisheries/key-policies/common-agricultural-policy/rural-development</w:t>
        </w:r>
      </w:hyperlink>
    </w:p>
    <w:p w14:paraId="18B77BCB" w14:textId="55A2CA82" w:rsidR="00AA09C7" w:rsidRPr="0079798C" w:rsidRDefault="007E5101" w:rsidP="0079798C">
      <w:pPr>
        <w:pStyle w:val="Navadensplet"/>
        <w:shd w:val="clear" w:color="auto" w:fill="FFFFFF"/>
        <w:spacing w:before="0" w:beforeAutospacing="0" w:after="255" w:afterAutospacing="0"/>
        <w:jc w:val="both"/>
        <w:rPr>
          <w:color w:val="333333"/>
        </w:rPr>
      </w:pPr>
      <w:hyperlink r:id="rId8" w:history="1">
        <w:r w:rsidR="00117AAC" w:rsidRPr="00117AAC">
          <w:rPr>
            <w:rStyle w:val="Hiperpovezava"/>
            <w:u w:val="none"/>
          </w:rPr>
          <w:t>https://www.program-podezelja.si/sl/</w:t>
        </w:r>
      </w:hyperlink>
    </w:p>
    <w:p w14:paraId="1FCF0CDE" w14:textId="3CC15486" w:rsidR="00F2055F" w:rsidRPr="0056405B" w:rsidRDefault="00F2055F">
      <w:pPr>
        <w:rPr>
          <w:rFonts w:ascii="Times New Roman" w:hAnsi="Times New Roman" w:cs="Times New Roman"/>
          <w:sz w:val="24"/>
          <w:szCs w:val="24"/>
        </w:rPr>
      </w:pPr>
    </w:p>
    <w:sectPr w:rsidR="00F2055F" w:rsidRPr="00564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D744C"/>
    <w:multiLevelType w:val="hybridMultilevel"/>
    <w:tmpl w:val="9642FFC6"/>
    <w:lvl w:ilvl="0" w:tplc="166E036C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F4410"/>
    <w:multiLevelType w:val="hybridMultilevel"/>
    <w:tmpl w:val="F73A104C"/>
    <w:lvl w:ilvl="0" w:tplc="F72E4B38">
      <w:start w:val="23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54A17"/>
    <w:multiLevelType w:val="hybridMultilevel"/>
    <w:tmpl w:val="D0804D5C"/>
    <w:lvl w:ilvl="0" w:tplc="0BC60A62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6F34FA"/>
    <w:multiLevelType w:val="hybridMultilevel"/>
    <w:tmpl w:val="896C5FEA"/>
    <w:lvl w:ilvl="0" w:tplc="166E036C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D08"/>
    <w:rsid w:val="000822A2"/>
    <w:rsid w:val="000947F2"/>
    <w:rsid w:val="000D23E5"/>
    <w:rsid w:val="00117AAC"/>
    <w:rsid w:val="0012714F"/>
    <w:rsid w:val="001327AC"/>
    <w:rsid w:val="001F19F3"/>
    <w:rsid w:val="00226DB3"/>
    <w:rsid w:val="00266114"/>
    <w:rsid w:val="0027657E"/>
    <w:rsid w:val="00286A2D"/>
    <w:rsid w:val="002B3698"/>
    <w:rsid w:val="00336200"/>
    <w:rsid w:val="00366C2D"/>
    <w:rsid w:val="003C3AE1"/>
    <w:rsid w:val="00420911"/>
    <w:rsid w:val="00422929"/>
    <w:rsid w:val="00437076"/>
    <w:rsid w:val="00450BBD"/>
    <w:rsid w:val="004679F5"/>
    <w:rsid w:val="004B151A"/>
    <w:rsid w:val="004B4FB2"/>
    <w:rsid w:val="004F49EB"/>
    <w:rsid w:val="00547739"/>
    <w:rsid w:val="0056405B"/>
    <w:rsid w:val="00571631"/>
    <w:rsid w:val="005B70EF"/>
    <w:rsid w:val="005E5713"/>
    <w:rsid w:val="00662EFF"/>
    <w:rsid w:val="006856CA"/>
    <w:rsid w:val="006C16B9"/>
    <w:rsid w:val="00735653"/>
    <w:rsid w:val="00737222"/>
    <w:rsid w:val="00756D20"/>
    <w:rsid w:val="00792EEC"/>
    <w:rsid w:val="0079798C"/>
    <w:rsid w:val="007A1386"/>
    <w:rsid w:val="007E5101"/>
    <w:rsid w:val="00812D79"/>
    <w:rsid w:val="00826E9E"/>
    <w:rsid w:val="0084421A"/>
    <w:rsid w:val="00871833"/>
    <w:rsid w:val="00884804"/>
    <w:rsid w:val="0092606A"/>
    <w:rsid w:val="009662DD"/>
    <w:rsid w:val="00987525"/>
    <w:rsid w:val="0099530C"/>
    <w:rsid w:val="00996949"/>
    <w:rsid w:val="009E43E8"/>
    <w:rsid w:val="00AA09C7"/>
    <w:rsid w:val="00AA73FE"/>
    <w:rsid w:val="00AE3CB8"/>
    <w:rsid w:val="00B27D08"/>
    <w:rsid w:val="00B33F25"/>
    <w:rsid w:val="00C30A40"/>
    <w:rsid w:val="00C33F8E"/>
    <w:rsid w:val="00C52041"/>
    <w:rsid w:val="00C56331"/>
    <w:rsid w:val="00C57C15"/>
    <w:rsid w:val="00C93674"/>
    <w:rsid w:val="00D14478"/>
    <w:rsid w:val="00DB1902"/>
    <w:rsid w:val="00DD148B"/>
    <w:rsid w:val="00EB0AAF"/>
    <w:rsid w:val="00EB39F9"/>
    <w:rsid w:val="00EC5793"/>
    <w:rsid w:val="00EE28E2"/>
    <w:rsid w:val="00F2055F"/>
    <w:rsid w:val="00F56889"/>
    <w:rsid w:val="00F7184B"/>
    <w:rsid w:val="00F71C45"/>
    <w:rsid w:val="00FC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B611"/>
  <w15:chartTrackingRefBased/>
  <w15:docId w15:val="{DD82082B-BB40-4155-AC43-8940319C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2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mrea">
    <w:name w:val="Tabela - mreža"/>
    <w:basedOn w:val="Navadnatabela"/>
    <w:uiPriority w:val="59"/>
    <w:rsid w:val="00F20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5204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52041"/>
    <w:rPr>
      <w:color w:val="605E5C"/>
      <w:shd w:val="clear" w:color="auto" w:fill="E1DFDD"/>
    </w:rPr>
  </w:style>
  <w:style w:type="table" w:customStyle="1" w:styleId="Tabelamrea1">
    <w:name w:val="Tabela – mreža1"/>
    <w:basedOn w:val="Navadnatabela"/>
    <w:next w:val="Tabelamrea"/>
    <w:uiPriority w:val="59"/>
    <w:rsid w:val="001F1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8">
    <w:name w:val="Tabela – mreža8"/>
    <w:basedOn w:val="Navadnatabela"/>
    <w:next w:val="Tabelamrea"/>
    <w:uiPriority w:val="39"/>
    <w:rsid w:val="0057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735653"/>
    <w:rPr>
      <w:color w:val="954F72" w:themeColor="followedHyperlink"/>
      <w:u w:val="single"/>
    </w:rPr>
  </w:style>
  <w:style w:type="paragraph" w:styleId="Odstavekseznama">
    <w:name w:val="List Paragraph"/>
    <w:aliases w:val="NASLOV 2"/>
    <w:basedOn w:val="Navaden"/>
    <w:uiPriority w:val="34"/>
    <w:qFormat/>
    <w:rsid w:val="00812D79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EB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B0AAF"/>
    <w:rPr>
      <w:b/>
      <w:bCs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826E9E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826E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2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gram-podezelja.si/sl/" TargetMode="External"/><Relationship Id="rId3" Type="http://schemas.openxmlformats.org/officeDocument/2006/relationships/styles" Target="styles.xml"/><Relationship Id="rId7" Type="http://schemas.openxmlformats.org/officeDocument/2006/relationships/hyperlink" Target="https://ec.europa.eu/info/food-farming-fisheries/key-policies/common-agricultural-policy/rural-develop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D1ECC4-362C-4CED-9EDD-8AE79E84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 Fišer</dc:creator>
  <cp:keywords/>
  <dc:description/>
  <cp:lastModifiedBy>Klavdija Fišer</cp:lastModifiedBy>
  <cp:revision>6</cp:revision>
  <dcterms:created xsi:type="dcterms:W3CDTF">2021-02-01T14:41:00Z</dcterms:created>
  <dcterms:modified xsi:type="dcterms:W3CDTF">2021-03-30T12:28:00Z</dcterms:modified>
</cp:coreProperties>
</file>