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07" w:rsidRDefault="00921E87" w:rsidP="00921E87">
      <w:r w:rsidRPr="00921E87">
        <w:drawing>
          <wp:inline distT="0" distB="0" distL="0" distR="0" wp14:anchorId="397175F7" wp14:editId="16A50E93">
            <wp:extent cx="5670536" cy="14630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3447"/>
                    <a:stretch/>
                  </pic:blipFill>
                  <pic:spPr bwMode="auto">
                    <a:xfrm>
                      <a:off x="0" y="0"/>
                      <a:ext cx="5673232" cy="1463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507" w:rsidRPr="002C3507" w:rsidRDefault="002C3507" w:rsidP="002C3507">
      <w:pPr>
        <w:shd w:val="clear" w:color="auto" w:fill="FFFFFF"/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D4219"/>
          <w:sz w:val="36"/>
          <w:szCs w:val="36"/>
          <w:lang w:eastAsia="sl-SI"/>
        </w:rPr>
      </w:pPr>
      <w:r w:rsidRPr="002C3507">
        <w:rPr>
          <w:rFonts w:ascii="Arial" w:eastAsia="Times New Roman" w:hAnsi="Arial" w:cs="Arial"/>
          <w:b/>
          <w:bCs/>
          <w:color w:val="0D4219"/>
          <w:sz w:val="36"/>
          <w:szCs w:val="36"/>
          <w:lang w:eastAsia="sl-SI"/>
        </w:rPr>
        <w:t xml:space="preserve">Individualna svetovanja za kmetijska gospodarstva, </w:t>
      </w:r>
      <w:bookmarkStart w:id="0" w:name="_GoBack"/>
      <w:r w:rsidRPr="002C3507">
        <w:rPr>
          <w:rFonts w:ascii="Arial" w:eastAsia="Times New Roman" w:hAnsi="Arial" w:cs="Arial"/>
          <w:b/>
          <w:bCs/>
          <w:color w:val="0D4219"/>
          <w:sz w:val="36"/>
          <w:szCs w:val="36"/>
          <w:lang w:eastAsia="sl-SI"/>
        </w:rPr>
        <w:t>ki so vstopila v ukrep KOPOP</w:t>
      </w:r>
    </w:p>
    <w:p w:rsidR="002C3507" w:rsidRPr="002C3507" w:rsidRDefault="002C3507" w:rsidP="002C3507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2C3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Predmet</w:t>
      </w:r>
      <w:r w:rsidRPr="002C350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 javnega naročila je izvedba individualnih svetovanj v letu 2021 za kmetijska </w:t>
      </w:r>
      <w:bookmarkEnd w:id="0"/>
      <w:r w:rsidRPr="002C350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gospodarstva, ki se bodo vključila v ukrep Kmetijsko-</w:t>
      </w:r>
      <w:proofErr w:type="spellStart"/>
      <w:r w:rsidRPr="002C350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okoljsko</w:t>
      </w:r>
      <w:proofErr w:type="spellEnd"/>
      <w:r w:rsidRPr="002C350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-podnebna plačila (v nadaljevanju: ukrep KOPOP) iz Programa razvoja podeželja Republike Slovenije za obdobje 2014-2020 (v nadaljevanju: PRP 2014-2020) v letu 2021 in za kmetijska gospodarstva, ki so se v ukrep KOPOP vključila v letih 2019 in 2020 in še niso uporabila storitve individualnega svetovanja.</w:t>
      </w:r>
    </w:p>
    <w:p w:rsidR="002C3507" w:rsidRPr="002C3507" w:rsidRDefault="002C3507" w:rsidP="002C3507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2C3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Cilj</w:t>
      </w:r>
      <w:r w:rsidRPr="002C350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javnega naročila je nosilcem kmetijskih gospodarstev (v nadaljevanju KMG), ki so vstopila v ukrep KOPOP iz PRP 2014-2020 do vključno leta 2021 najmanj enkrat v prvih treh letih trajanja obveznosti uporabiti storitev individualnega svetovanja s področja kmetijskih praks, ki se izvajajo v okviru ukrepa KOPOP.</w:t>
      </w:r>
    </w:p>
    <w:p w:rsidR="002C3507" w:rsidRPr="002C3507" w:rsidRDefault="002C3507" w:rsidP="002C3507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2C3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Namen</w:t>
      </w:r>
      <w:r w:rsidRPr="002C350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izvajanja individualnega svetovanja za nosilce KMG je opraviti svetovanje s področja izvajanja vsebin ukrepa KOPOP s področja kmetijskih praks, ki se izvajajo v okviru ukrepa KOPOP s poudarkom na naslednjih vsebinskih področjih: podnebne spremembe (prilagajanje in blaženje), ohranjanje biotske raznovrstnosti, kakovosti tal, voda in zraka.</w:t>
      </w:r>
    </w:p>
    <w:p w:rsidR="002C3507" w:rsidRPr="002C3507" w:rsidRDefault="002C3507" w:rsidP="002C3507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2C3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Glavne dejavnosti</w:t>
      </w:r>
      <w:r w:rsidRPr="002C350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so preverjanje KMG o upravičenosti do svetovalnih storitev ter obveščanje nosilcev KMG o izvedbi individualnega svetovanja, pregled vseh razpoložljivih podatkov in dokumentov za KMG, pregled stanja na kmetiji, še posebej v primeru, če kmetijska zemljišča KMG ležijo na katerem od varovanih območij ali na območjih s posebnim režimom (posebna območja znotraj Nature 2000 ter območja na prispevnih območjih vodnih teles površinskih voda in vodnih teles podzemne vode iz Načrta upravljanja voda), svetovanje s področja kmetijskih praks, ki se izvajajo v okviru ukrepa KOPOP (nosilcu KMG se pokaže in razloži kaj, kako in zakaj varuje z izvajanjem določenih zahtev ukrepa KOPOP v katere je že vključen ali v katere se še lahko vključi), svetovanje o morebitnih spremembah načina kmetovanja z namenom blaženja in prilagajanja podnebnim spremembam, ohranjanja biotske raznovrstnosti, kakovosti tal, voda in zraka ob upoštevanju razmer in stanja na zadevnem KMG, svetovanje o napakah in kršitvah, ugotovljenih pri izvajanju ukrepa KOPOP, svetovanje o evidencah in druge spremljajoče dokumentacije na KMG, ki se vodijo ali hranijo za potrebe izvajanja ukrepa KOPOP.</w:t>
      </w:r>
    </w:p>
    <w:p w:rsidR="002C3507" w:rsidRPr="002C3507" w:rsidRDefault="002C3507" w:rsidP="002C3507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2C3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lastRenderedPageBreak/>
        <w:t>Pričakovani rezultati</w:t>
      </w:r>
      <w:r w:rsidRPr="002C350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javnega naročila so izvedena individualna svetovanja na KMG, ki so se vključila v ukrep KOPOP do vključno leta 2021 na podlagi Programa razvoja podeželja Republike Slovenije za obdobje 2014-2020 in seznanitev KMG o kmetijskih praksah, ki se izvajajo v okviru ukrepa KOPOP.</w:t>
      </w:r>
    </w:p>
    <w:p w:rsidR="002C3507" w:rsidRPr="002C3507" w:rsidRDefault="002C3507" w:rsidP="002C3507">
      <w:pPr>
        <w:shd w:val="clear" w:color="auto" w:fill="FFFFFF"/>
        <w:spacing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2C3507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Podizvajalci  svetovanja: </w:t>
      </w:r>
      <w:r w:rsidRPr="002C350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KGZS - Zavod Celje, KGZS – Zavod Kranj, KGZS – Zavod Ljubljana, KGZS – Zavod Maribor, KGZS – Zavod Murska Sobota, KGZS – Zavod Nova Gorica, KGZS - Zavod Novo mesto, KGZS - Zavod Ptuj.</w:t>
      </w:r>
    </w:p>
    <w:p w:rsidR="00DA34D5" w:rsidRPr="002C3507" w:rsidRDefault="00DA34D5" w:rsidP="002C3507"/>
    <w:sectPr w:rsidR="00DA34D5" w:rsidRPr="002C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87"/>
    <w:rsid w:val="002C3507"/>
    <w:rsid w:val="00636478"/>
    <w:rsid w:val="00921E87"/>
    <w:rsid w:val="00D43F07"/>
    <w:rsid w:val="00D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11EA9-78C4-4F0A-87E4-20DE74FA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2C3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C350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2C3507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C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2021-11-15T06:44:00Z</dcterms:created>
  <dcterms:modified xsi:type="dcterms:W3CDTF">2021-11-15T06:51:00Z</dcterms:modified>
</cp:coreProperties>
</file>