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DB" w:rsidRPr="002054DB" w:rsidRDefault="002054DB" w:rsidP="002054DB">
      <w:pPr>
        <w:spacing w:after="225" w:line="240" w:lineRule="auto"/>
        <w:jc w:val="center"/>
        <w:rPr>
          <w:rFonts w:ascii="Times New Roman" w:eastAsia="Times New Roman" w:hAnsi="Times New Roman" w:cs="Times New Roman"/>
          <w:color w:val="000000"/>
          <w:sz w:val="27"/>
          <w:szCs w:val="27"/>
          <w:lang w:eastAsia="sl-SI"/>
        </w:rPr>
      </w:pPr>
      <w:bookmarkStart w:id="0" w:name="_GoBack"/>
      <w:bookmarkEnd w:id="0"/>
      <w:r w:rsidRPr="002054DB">
        <w:rPr>
          <w:rFonts w:ascii="Calibri" w:eastAsia="Times New Roman" w:hAnsi="Calibri" w:cs="Calibri"/>
          <w:b/>
          <w:bCs/>
          <w:color w:val="0C376B"/>
          <w:sz w:val="30"/>
          <w:szCs w:val="30"/>
          <w:lang w:eastAsia="sl-SI"/>
        </w:rPr>
        <w:t>Oblikovanje trajnostnih kmetijskih praks na priobalnih pasovih površinskih voda</w:t>
      </w:r>
    </w:p>
    <w:p w:rsidR="002054DB" w:rsidRDefault="002054DB" w:rsidP="002054DB">
      <w:pPr>
        <w:spacing w:after="0" w:line="240" w:lineRule="auto"/>
        <w:ind w:left="150" w:right="150"/>
        <w:jc w:val="both"/>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 xml:space="preserve">Projekt EIP (Evropsko partnerstvo za inovacije) z naslovom »Oblikovanje trajnostnih kmetijskih praks na priobalnih pasovih površinskih voda« se izvaja v okviru ukrepa M16: Sodelovanje iz Programa razvoja podeželja 2014-2020, </w:t>
      </w:r>
      <w:proofErr w:type="spellStart"/>
      <w:r w:rsidRPr="002054DB">
        <w:rPr>
          <w:rFonts w:ascii="Calibri" w:eastAsia="Times New Roman" w:hAnsi="Calibri" w:cs="Calibri"/>
          <w:color w:val="000033"/>
          <w:sz w:val="24"/>
          <w:szCs w:val="24"/>
          <w:lang w:eastAsia="sl-SI"/>
        </w:rPr>
        <w:t>podukrepa</w:t>
      </w:r>
      <w:proofErr w:type="spellEnd"/>
      <w:r w:rsidRPr="002054DB">
        <w:rPr>
          <w:rFonts w:ascii="Calibri" w:eastAsia="Times New Roman" w:hAnsi="Calibri" w:cs="Calibri"/>
          <w:color w:val="000033"/>
          <w:sz w:val="24"/>
          <w:szCs w:val="24"/>
          <w:lang w:eastAsia="sl-SI"/>
        </w:rPr>
        <w:t xml:space="preserve"> M16.5 podpora za skupno ukrepanje za blažitev podnebnih sprememb ali prilagajanje nanje ter za skupne pristope k </w:t>
      </w:r>
      <w:proofErr w:type="spellStart"/>
      <w:r w:rsidRPr="002054DB">
        <w:rPr>
          <w:rFonts w:ascii="Calibri" w:eastAsia="Times New Roman" w:hAnsi="Calibri" w:cs="Calibri"/>
          <w:color w:val="000033"/>
          <w:sz w:val="24"/>
          <w:szCs w:val="24"/>
          <w:lang w:eastAsia="sl-SI"/>
        </w:rPr>
        <w:t>okoljskim</w:t>
      </w:r>
      <w:proofErr w:type="spellEnd"/>
      <w:r w:rsidRPr="002054DB">
        <w:rPr>
          <w:rFonts w:ascii="Calibri" w:eastAsia="Times New Roman" w:hAnsi="Calibri" w:cs="Calibri"/>
          <w:color w:val="000033"/>
          <w:sz w:val="24"/>
          <w:szCs w:val="24"/>
          <w:lang w:eastAsia="sl-SI"/>
        </w:rPr>
        <w:t xml:space="preserve"> projektom in stalnim </w:t>
      </w:r>
      <w:proofErr w:type="spellStart"/>
      <w:r w:rsidRPr="002054DB">
        <w:rPr>
          <w:rFonts w:ascii="Calibri" w:eastAsia="Times New Roman" w:hAnsi="Calibri" w:cs="Calibri"/>
          <w:color w:val="000033"/>
          <w:sz w:val="24"/>
          <w:szCs w:val="24"/>
          <w:lang w:eastAsia="sl-SI"/>
        </w:rPr>
        <w:t>okoljskim</w:t>
      </w:r>
      <w:proofErr w:type="spellEnd"/>
      <w:r w:rsidRPr="002054DB">
        <w:rPr>
          <w:rFonts w:ascii="Calibri" w:eastAsia="Times New Roman" w:hAnsi="Calibri" w:cs="Calibri"/>
          <w:color w:val="000033"/>
          <w:sz w:val="24"/>
          <w:szCs w:val="24"/>
          <w:lang w:eastAsia="sl-SI"/>
        </w:rPr>
        <w:t xml:space="preserve"> praksam.</w:t>
      </w:r>
    </w:p>
    <w:p w:rsidR="002054DB" w:rsidRDefault="002054DB" w:rsidP="002054DB">
      <w:pPr>
        <w:spacing w:after="0" w:line="240" w:lineRule="auto"/>
        <w:ind w:left="150" w:right="150"/>
        <w:jc w:val="both"/>
        <w:rPr>
          <w:rFonts w:ascii="Calibri" w:eastAsia="Times New Roman" w:hAnsi="Calibri" w:cs="Calibri"/>
          <w:b/>
          <w:bCs/>
          <w:color w:val="000033"/>
          <w:sz w:val="24"/>
          <w:szCs w:val="24"/>
          <w:lang w:eastAsia="sl-SI"/>
        </w:rPr>
      </w:pPr>
      <w:r w:rsidRPr="002054DB">
        <w:rPr>
          <w:rFonts w:ascii="Calibri" w:eastAsia="Times New Roman" w:hAnsi="Calibri" w:cs="Calibri"/>
          <w:color w:val="000033"/>
          <w:sz w:val="24"/>
          <w:szCs w:val="24"/>
          <w:lang w:eastAsia="sl-SI"/>
        </w:rPr>
        <w:br/>
      </w:r>
      <w:r w:rsidRPr="002054DB">
        <w:rPr>
          <w:rFonts w:ascii="Calibri" w:eastAsia="Times New Roman" w:hAnsi="Calibri" w:cs="Calibri"/>
          <w:b/>
          <w:bCs/>
          <w:color w:val="000033"/>
          <w:sz w:val="24"/>
          <w:szCs w:val="24"/>
          <w:lang w:eastAsia="sl-SI"/>
        </w:rPr>
        <w:t>Namen in cilji projekta:</w:t>
      </w:r>
    </w:p>
    <w:p w:rsidR="002054DB" w:rsidRPr="002054DB" w:rsidRDefault="002054DB" w:rsidP="002054DB">
      <w:pPr>
        <w:spacing w:after="0" w:line="240" w:lineRule="auto"/>
        <w:ind w:left="150" w:right="150"/>
        <w:jc w:val="both"/>
        <w:rPr>
          <w:rFonts w:ascii="Calibri" w:eastAsia="Times New Roman" w:hAnsi="Calibri" w:cs="Calibri"/>
          <w:color w:val="1F4E79"/>
          <w:sz w:val="24"/>
          <w:szCs w:val="24"/>
          <w:lang w:eastAsia="sl-SI"/>
        </w:rPr>
      </w:pPr>
      <w:r w:rsidRPr="002054DB">
        <w:rPr>
          <w:rFonts w:ascii="Calibri" w:eastAsia="Times New Roman" w:hAnsi="Calibri" w:cs="Calibri"/>
          <w:color w:val="000033"/>
          <w:sz w:val="24"/>
          <w:szCs w:val="24"/>
          <w:lang w:eastAsia="sl-SI"/>
        </w:rPr>
        <w:t>Projekt »Oblikovanje trajnostnih kmetijskih praks na priobalnih pasovih površinskih voda« je usmerjen v oblikovanje predlogov za vzpostavitev bolj trajnostno usmerjenih kmetijskih praks na priobalnih pasovih površinskih voda, s čimer bo projekt prispeval k varovanju površinskih in podzemnih voda, skrbi za bolj kakovostno vodo v površinskih vodah in vodonosnikih ter k ohranjanju biotske pestrosti tako v površinskih in podzemnih vodah kot tudi v priobalnem pasu. V ta namen bo oblikovan niz ukrepov, in sicer:</w:t>
      </w:r>
    </w:p>
    <w:p w:rsidR="002054DB" w:rsidRPr="002054DB" w:rsidRDefault="002054DB" w:rsidP="002054DB">
      <w:pPr>
        <w:numPr>
          <w:ilvl w:val="0"/>
          <w:numId w:val="1"/>
        </w:numPr>
        <w:spacing w:before="100" w:beforeAutospacing="1" w:after="100" w:afterAutospacing="1" w:line="240" w:lineRule="auto"/>
        <w:rPr>
          <w:rFonts w:ascii="Calibri" w:eastAsia="Times New Roman" w:hAnsi="Calibri" w:cs="Calibri"/>
          <w:b/>
          <w:bCs/>
          <w:color w:val="000033"/>
          <w:sz w:val="24"/>
          <w:szCs w:val="24"/>
          <w:lang w:eastAsia="sl-SI"/>
        </w:rPr>
      </w:pPr>
      <w:r w:rsidRPr="002054DB">
        <w:rPr>
          <w:rFonts w:ascii="Calibri" w:eastAsia="Times New Roman" w:hAnsi="Calibri" w:cs="Calibri"/>
          <w:color w:val="000033"/>
          <w:sz w:val="24"/>
          <w:szCs w:val="24"/>
          <w:lang w:eastAsia="sl-SI"/>
        </w:rPr>
        <w:t>ukrepi v smeri zadrževanja in upočasnjevanja odtoka vode iz kmetijskih površin, kar lahko naredimo z izboljšanjem strukture tal. S tem namenom bomo podali predloge za ustrezen izbor in vrstenje kmetijskih rastlin ter izvedli setev ustreznih mešanic rastlin namenjenih zelenemu gnojenju, pokritosti tal oz. ozelenitvi njivskih površin in povečanju deleža humusa v tleh na priobalnih zemljiščih;</w:t>
      </w:r>
    </w:p>
    <w:p w:rsidR="002054DB" w:rsidRPr="002054DB" w:rsidRDefault="002054DB" w:rsidP="002054DB">
      <w:pPr>
        <w:numPr>
          <w:ilvl w:val="0"/>
          <w:numId w:val="1"/>
        </w:numPr>
        <w:spacing w:before="100" w:beforeAutospacing="1" w:after="100" w:afterAutospacing="1" w:line="240" w:lineRule="auto"/>
        <w:rPr>
          <w:rFonts w:ascii="Calibri" w:eastAsia="Times New Roman" w:hAnsi="Calibri" w:cs="Calibri"/>
          <w:b/>
          <w:bCs/>
          <w:color w:val="000033"/>
          <w:sz w:val="24"/>
          <w:szCs w:val="24"/>
          <w:lang w:eastAsia="sl-SI"/>
        </w:rPr>
      </w:pPr>
      <w:r w:rsidRPr="002054DB">
        <w:rPr>
          <w:rFonts w:ascii="Calibri" w:eastAsia="Times New Roman" w:hAnsi="Calibri" w:cs="Calibri"/>
          <w:color w:val="000033"/>
          <w:sz w:val="24"/>
          <w:szCs w:val="24"/>
          <w:lang w:eastAsia="sl-SI"/>
        </w:rPr>
        <w:t xml:space="preserve">vzdrževanje/obnova/razširitev/obogatitev vegetacijskih pasov (pasov v mešani sestavi dreves, grmičevja in zelenih rastlin) v priobalnem pasu površinskih voda in </w:t>
      </w:r>
      <w:proofErr w:type="spellStart"/>
      <w:r w:rsidRPr="002054DB">
        <w:rPr>
          <w:rFonts w:ascii="Calibri" w:eastAsia="Times New Roman" w:hAnsi="Calibri" w:cs="Calibri"/>
          <w:color w:val="000033"/>
          <w:sz w:val="24"/>
          <w:szCs w:val="24"/>
          <w:lang w:eastAsia="sl-SI"/>
        </w:rPr>
        <w:t>renaturacija</w:t>
      </w:r>
      <w:proofErr w:type="spellEnd"/>
      <w:r w:rsidRPr="002054DB">
        <w:rPr>
          <w:rFonts w:ascii="Calibri" w:eastAsia="Times New Roman" w:hAnsi="Calibri" w:cs="Calibri"/>
          <w:color w:val="000033"/>
          <w:sz w:val="24"/>
          <w:szCs w:val="24"/>
          <w:lang w:eastAsia="sl-SI"/>
        </w:rPr>
        <w:t xml:space="preserve"> melioracijskih jarkov na kmetijsko intenzivnih območjih;</w:t>
      </w:r>
    </w:p>
    <w:p w:rsidR="002054DB" w:rsidRPr="002054DB" w:rsidRDefault="002054DB" w:rsidP="002054DB">
      <w:pPr>
        <w:numPr>
          <w:ilvl w:val="0"/>
          <w:numId w:val="1"/>
        </w:numPr>
        <w:spacing w:before="100" w:beforeAutospacing="1" w:after="100" w:afterAutospacing="1" w:line="240" w:lineRule="auto"/>
        <w:rPr>
          <w:rFonts w:ascii="Calibri" w:eastAsia="Times New Roman" w:hAnsi="Calibri" w:cs="Calibri"/>
          <w:b/>
          <w:bCs/>
          <w:color w:val="000033"/>
          <w:sz w:val="24"/>
          <w:szCs w:val="24"/>
          <w:lang w:eastAsia="sl-SI"/>
        </w:rPr>
      </w:pPr>
      <w:r w:rsidRPr="002054DB">
        <w:rPr>
          <w:rFonts w:ascii="Calibri" w:eastAsia="Times New Roman" w:hAnsi="Calibri" w:cs="Calibri"/>
          <w:color w:val="000033"/>
          <w:sz w:val="24"/>
          <w:szCs w:val="24"/>
          <w:lang w:eastAsia="sl-SI"/>
        </w:rPr>
        <w:t>predlogi kmetijskih oz. poljedelskih kultur, ki jih je možno sejati v priobalnem pasu, ob upoštevanju prepovedi gnojenja in uporabe FFS, tako da bomo ohranili obdelanost in njivsko rabo v priobalnem pasu;</w:t>
      </w:r>
    </w:p>
    <w:p w:rsidR="002054DB" w:rsidRPr="002054DB" w:rsidRDefault="002054DB" w:rsidP="002054DB">
      <w:pPr>
        <w:numPr>
          <w:ilvl w:val="0"/>
          <w:numId w:val="1"/>
        </w:numPr>
        <w:spacing w:before="100" w:beforeAutospacing="1" w:after="100" w:afterAutospacing="1" w:line="240" w:lineRule="auto"/>
        <w:rPr>
          <w:rFonts w:ascii="Calibri" w:eastAsia="Times New Roman" w:hAnsi="Calibri" w:cs="Calibri"/>
          <w:b/>
          <w:bCs/>
          <w:color w:val="000033"/>
          <w:sz w:val="24"/>
          <w:szCs w:val="24"/>
          <w:lang w:eastAsia="sl-SI"/>
        </w:rPr>
      </w:pPr>
      <w:r w:rsidRPr="002054DB">
        <w:rPr>
          <w:rFonts w:ascii="Calibri" w:eastAsia="Times New Roman" w:hAnsi="Calibri" w:cs="Calibri"/>
          <w:color w:val="000033"/>
          <w:sz w:val="24"/>
          <w:szCs w:val="24"/>
          <w:lang w:eastAsia="sl-SI"/>
        </w:rPr>
        <w:t>predlogi načinov za preusmeritev rabe tal v priobalnih pasovih iz kmetijsko intenzivnejših (njive, trajni nasadi, ipd.) v kmetijsko manj intenzivne (travniki, ekstenzivni travniški sadovnjaki ipd.) – eden izmed načinov je zagotovo preurejanje kmetijskih zemljišč v okviru komasacij kmetijskih zemljišč;</w:t>
      </w:r>
    </w:p>
    <w:p w:rsidR="002054DB" w:rsidRPr="002054DB" w:rsidRDefault="002054DB" w:rsidP="002054DB">
      <w:pPr>
        <w:numPr>
          <w:ilvl w:val="0"/>
          <w:numId w:val="1"/>
        </w:numPr>
        <w:spacing w:before="100" w:beforeAutospacing="1" w:after="100" w:afterAutospacing="1" w:line="240" w:lineRule="auto"/>
        <w:rPr>
          <w:rFonts w:ascii="Calibri" w:eastAsia="Times New Roman" w:hAnsi="Calibri" w:cs="Calibri"/>
          <w:b/>
          <w:bCs/>
          <w:color w:val="000033"/>
          <w:sz w:val="24"/>
          <w:szCs w:val="24"/>
          <w:lang w:eastAsia="sl-SI"/>
        </w:rPr>
      </w:pPr>
      <w:r w:rsidRPr="002054DB">
        <w:rPr>
          <w:rFonts w:ascii="Calibri" w:eastAsia="Times New Roman" w:hAnsi="Calibri" w:cs="Calibri"/>
          <w:color w:val="000033"/>
          <w:sz w:val="24"/>
          <w:szCs w:val="24"/>
          <w:lang w:eastAsia="sl-SI"/>
        </w:rPr>
        <w:t>nudenje pomoči pri preusmeritvi kmetijskih gospodarstev v bolj trajnostne kmetijske prakse s čimer se bo dodatno izboljšala struktura tal in zmanjšal vnos onesnažil na kmetijske površine, ki se nahajajo v priobalnem pasu površinskih voda.</w:t>
      </w:r>
    </w:p>
    <w:p w:rsidR="002054DB" w:rsidRDefault="002054DB" w:rsidP="002054DB">
      <w:pPr>
        <w:spacing w:after="0" w:line="240" w:lineRule="auto"/>
        <w:ind w:left="150" w:right="150"/>
        <w:jc w:val="both"/>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 xml:space="preserve">EIP projekt z naslovom »Oblikovanje trajnostnih kmetijskih praks na priobalnih pasovih površinskih voda« je usmerjen v oblikovanje predlogov za vzpostavitev bolj trajnostno usmerjenih kmetijskih praks na priobalnih pasovih površinskih voda za zagotavljanje ustrezne kakovosti vode v vodotokih in posledično vodonosnikih, kar bomo dosegli z nizom ukrepov, ki se bodo nanašali na prilagoditev načinov obdelave in rabe kmetijskih zemljišč in vzdrževanje/obnova/razširitev/obogatitev obstoječih vegetacijskih pasov v priobalnem pasu površinskih voda in ob melioracijskih jarkih ter </w:t>
      </w:r>
      <w:proofErr w:type="spellStart"/>
      <w:r w:rsidRPr="002054DB">
        <w:rPr>
          <w:rFonts w:ascii="Calibri" w:eastAsia="Times New Roman" w:hAnsi="Calibri" w:cs="Calibri"/>
          <w:color w:val="000033"/>
          <w:sz w:val="24"/>
          <w:szCs w:val="24"/>
          <w:lang w:eastAsia="sl-SI"/>
        </w:rPr>
        <w:t>renaturacijo</w:t>
      </w:r>
      <w:proofErr w:type="spellEnd"/>
      <w:r w:rsidRPr="002054DB">
        <w:rPr>
          <w:rFonts w:ascii="Calibri" w:eastAsia="Times New Roman" w:hAnsi="Calibri" w:cs="Calibri"/>
          <w:color w:val="000033"/>
          <w:sz w:val="24"/>
          <w:szCs w:val="24"/>
          <w:lang w:eastAsia="sl-SI"/>
        </w:rPr>
        <w:t xml:space="preserve"> melioracijskih jarkov. Hkrati želimo kmetom z optimizacijo in usmerjanjem kmetovanja na priobalnih zemljiščih zmanjšati ekonomske izgube, ki jih utrpijo zaradi omejitev pri gospodarjenju na priobalnih zemljiščih. S tem namenom bomo izvedli tudi analizo vpliva naklona, poplavnih območij in dejanske rabe na GERK-ih kmetijskih gospodarstev vključenih v projekt, ki mejijo na </w:t>
      </w:r>
      <w:r w:rsidRPr="002054DB">
        <w:rPr>
          <w:rFonts w:ascii="Calibri" w:eastAsia="Times New Roman" w:hAnsi="Calibri" w:cs="Calibri"/>
          <w:color w:val="000033"/>
          <w:sz w:val="24"/>
          <w:szCs w:val="24"/>
          <w:lang w:eastAsia="sl-SI"/>
        </w:rPr>
        <w:lastRenderedPageBreak/>
        <w:t xml:space="preserve">površinske vode, na sposobnost preprečevanja odtoka vod obremenjenih z gnojili in FFS v površinske vode. Na osnovi modeliranja teh vplivov se bo določila optimalna detajlnejša tlorisna širina priobalnega pasu, na katerih je potrebno izvajati zaščitne ukrepe za varstvo voda. Na osnovi izkušenj iz projekta in dobrih praks se bodo oblikovala tudi priporočila, kako ukrepe za varstvo vodnih zemljišč vključiti v postopke komasacij kmetijskih zemljišč. Na tak način lahko namreč aktivno usmerjamo rabo v priobalnih zemljiščih v </w:t>
      </w:r>
      <w:proofErr w:type="spellStart"/>
      <w:r w:rsidRPr="002054DB">
        <w:rPr>
          <w:rFonts w:ascii="Calibri" w:eastAsia="Times New Roman" w:hAnsi="Calibri" w:cs="Calibri"/>
          <w:color w:val="000033"/>
          <w:sz w:val="24"/>
          <w:szCs w:val="24"/>
          <w:lang w:eastAsia="sl-SI"/>
        </w:rPr>
        <w:t>okoljsko</w:t>
      </w:r>
      <w:proofErr w:type="spellEnd"/>
      <w:r w:rsidRPr="002054DB">
        <w:rPr>
          <w:rFonts w:ascii="Calibri" w:eastAsia="Times New Roman" w:hAnsi="Calibri" w:cs="Calibri"/>
          <w:color w:val="000033"/>
          <w:sz w:val="24"/>
          <w:szCs w:val="24"/>
          <w:lang w:eastAsia="sl-SI"/>
        </w:rPr>
        <w:t xml:space="preserve"> sprejemljivejše oblike. Z EIP projektom želimo poiskati rešitve za gospodarjenje s kmetijskimi površinami v priobalnem pasu, ki bodo ugodne za kmete, pri čemer pa ne želimo zapostaviti vodovarstvenega, naravovarstvenega in okoljevarstvenega vidika oz. pomena teh zemljišč.</w:t>
      </w:r>
    </w:p>
    <w:p w:rsidR="002054DB" w:rsidRDefault="002054DB" w:rsidP="002054DB">
      <w:pPr>
        <w:spacing w:after="0" w:line="240" w:lineRule="auto"/>
        <w:ind w:left="150" w:right="150"/>
        <w:jc w:val="both"/>
        <w:rPr>
          <w:rFonts w:ascii="Calibri" w:eastAsia="Times New Roman" w:hAnsi="Calibri" w:cs="Calibri"/>
          <w:b/>
          <w:bCs/>
          <w:color w:val="000033"/>
          <w:sz w:val="24"/>
          <w:szCs w:val="24"/>
          <w:lang w:eastAsia="sl-SI"/>
        </w:rPr>
      </w:pPr>
      <w:r w:rsidRPr="002054DB">
        <w:rPr>
          <w:rFonts w:ascii="Calibri" w:eastAsia="Times New Roman" w:hAnsi="Calibri" w:cs="Calibri"/>
          <w:color w:val="000033"/>
          <w:sz w:val="24"/>
          <w:szCs w:val="24"/>
          <w:lang w:eastAsia="sl-SI"/>
        </w:rPr>
        <w:br/>
      </w:r>
      <w:r w:rsidRPr="002054DB">
        <w:rPr>
          <w:rFonts w:ascii="Calibri" w:eastAsia="Times New Roman" w:hAnsi="Calibri" w:cs="Calibri"/>
          <w:b/>
          <w:bCs/>
          <w:color w:val="000033"/>
          <w:sz w:val="24"/>
          <w:szCs w:val="24"/>
          <w:lang w:eastAsia="sl-SI"/>
        </w:rPr>
        <w:t>Opis projektnih aktivnosti:</w:t>
      </w:r>
    </w:p>
    <w:p w:rsidR="002054DB" w:rsidRPr="002054DB" w:rsidRDefault="002054DB" w:rsidP="002054DB">
      <w:pPr>
        <w:spacing w:after="0" w:line="240" w:lineRule="auto"/>
        <w:ind w:left="150" w:right="150"/>
        <w:jc w:val="both"/>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Ogled dobrih kmetijskih praks varovanja voda v Avstriji. V sklopu projekta bomo oblikovali niz ukrepov za trajnostne kmetijske prakse na priobalnih pasovih površinskih voda za zagotavljanje dobre kakovosti vode v vodotokih in posledično vodonosnikih, kar bomo dosegli s prilagojenim načinom obdelave zemljišč in z vzdrževanjem in obnovo vegetacijskih pasov ob vodotokih ter melioracijskih jarkih. Izvedli bomo tudi analizo vpliva naklona, poplavnih območij in dejanske rabe GERK-ov ob površinskih vodah, z namenom določitve optimalne detajlnejše širine priobalnega pasu, na katerem je potrebno izvajati zaščitne ukrepe za varstvo voda. Na osnovi dognanj projekta se bodo oblikovala priporočila kako ukrepe za varstvo vodnih zemljišč vključiti tudi v postopke komasacij kmetijskih zemljišč. Poudarek bo na ozaveščanju o pomenu trajnostnih kmetijskih praks na priobalnih pasovih površinskih voda, zato bomo pripravili priročnik (ter brošuro), na to temo pa bodo izvedena tudi usposabljanja v obliki panožnega krožka, demonstracij, predavanj ter objavljeni rezultati projekta v različnih medijih. Ugotovitve projekta bodo v pomoč kmetom pri načrtovanju kmetovanja in načrtovalcem pri urejanju kmetijskega prostora ob vodotokih.</w:t>
      </w:r>
      <w:r w:rsidRPr="002054DB">
        <w:rPr>
          <w:rFonts w:ascii="Calibri" w:eastAsia="Times New Roman" w:hAnsi="Calibri" w:cs="Calibri"/>
          <w:color w:val="000033"/>
          <w:sz w:val="24"/>
          <w:szCs w:val="24"/>
          <w:lang w:eastAsia="sl-SI"/>
        </w:rPr>
        <w:br/>
      </w:r>
      <w:r w:rsidRPr="002054DB">
        <w:rPr>
          <w:rFonts w:ascii="Calibri" w:eastAsia="Times New Roman" w:hAnsi="Calibri" w:cs="Calibri"/>
          <w:color w:val="000033"/>
          <w:sz w:val="24"/>
          <w:szCs w:val="24"/>
          <w:lang w:eastAsia="sl-SI"/>
        </w:rPr>
        <w:br/>
      </w:r>
      <w:r w:rsidRPr="002054DB">
        <w:rPr>
          <w:rFonts w:ascii="Calibri" w:eastAsia="Times New Roman" w:hAnsi="Calibri" w:cs="Calibri"/>
          <w:b/>
          <w:bCs/>
          <w:color w:val="000033"/>
          <w:sz w:val="24"/>
          <w:szCs w:val="24"/>
          <w:lang w:eastAsia="sl-SI"/>
        </w:rPr>
        <w:t>Pričakovani ključni rezultati projekta:</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analiza vpliva različnih dejanskih rab v priobalnem pasu površinskih voda na kakovost vode v vodotokih,</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analiza vpliva naklona kmetijskih površin, ki so nagnjena k površinskim vodam, na neposreden površinski odtok obremenjenih vod iz kmetijskih površin v površinske vode,</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analiza učinkovitosti zadrževalne sposobnosti 15 m priobalnega pasu na vodah 1. reda nasproti 5 m priobalnemu pasu na vodah 2. reda, kjer je kmetijskim gospodarstvom prepovedana uporaba gnojil in FFS,</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izvedba prenosa znanja o načinih vzdrževanja/obnove/razširitve/obogatitve vegetacijskih pasov na priobalnih zemljiščih površinskih voda,</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izvedba prenosa znanja o načinih vzdrževanja/obnove/razširitve/obogatitve vrstne pestrosti v melioracijskih jarkih,</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izvedba prenosa znanja o možnih trajnostnih kmetijskih praksah v priobalnem pasu površinskih voda, ki imajo pozitivne učinke tako za kakovost vode kot tudi biotsko raznovrstnost,</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praktična priporočila za vzdrževanje/obnovo/razširitev/obogatitev obstoječih vegetacijskih pasov na priobalnih zemljiščih površinskih voda in melioracijskih jarkih,</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lastRenderedPageBreak/>
        <w:t xml:space="preserve">praktična priporočila za </w:t>
      </w:r>
      <w:proofErr w:type="spellStart"/>
      <w:r w:rsidRPr="002054DB">
        <w:rPr>
          <w:rFonts w:ascii="Calibri" w:eastAsia="Times New Roman" w:hAnsi="Calibri" w:cs="Calibri"/>
          <w:color w:val="000033"/>
          <w:sz w:val="24"/>
          <w:szCs w:val="24"/>
          <w:lang w:eastAsia="sl-SI"/>
        </w:rPr>
        <w:t>renaturacijo</w:t>
      </w:r>
      <w:proofErr w:type="spellEnd"/>
      <w:r w:rsidRPr="002054DB">
        <w:rPr>
          <w:rFonts w:ascii="Calibri" w:eastAsia="Times New Roman" w:hAnsi="Calibri" w:cs="Calibri"/>
          <w:color w:val="000033"/>
          <w:sz w:val="24"/>
          <w:szCs w:val="24"/>
          <w:lang w:eastAsia="sl-SI"/>
        </w:rPr>
        <w:t xml:space="preserve"> melioracijskih jarkov na kmetijsko intenzivnih območjih,</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praktična priporočila o možnih trajnostnih kmetijskih praksah v priobalnem pasu površinskih voda, ki imajo pozitivne učinke tako za kakovost vode kot tudi biotsko raznovrstnost,</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izdelava vzorčnega modela vpliva naklona, poplavnih območij in dejanske rabe na izbranih območjih, na določitev optimalne detajlnejše tlorisne širine priobalnega pasu za izvajanje zaščitnih ukrepov za varstvo voda,</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praktična priporočila, kako ukrepe za varstvo vodnih zemljišč vključiti tudi v postopke komasacij kmetijskih zemljišč,</w:t>
      </w:r>
    </w:p>
    <w:p w:rsidR="002054DB" w:rsidRPr="002054DB" w:rsidRDefault="002054DB" w:rsidP="002054DB">
      <w:pPr>
        <w:numPr>
          <w:ilvl w:val="0"/>
          <w:numId w:val="2"/>
        </w:numPr>
        <w:spacing w:before="100" w:beforeAutospacing="1" w:after="100" w:afterAutospacing="1" w:line="240" w:lineRule="auto"/>
        <w:rPr>
          <w:rFonts w:ascii="Calibri" w:eastAsia="Times New Roman" w:hAnsi="Calibri" w:cs="Calibri"/>
          <w:color w:val="000033"/>
          <w:sz w:val="24"/>
          <w:szCs w:val="24"/>
          <w:lang w:eastAsia="sl-SI"/>
        </w:rPr>
      </w:pPr>
      <w:r w:rsidRPr="002054DB">
        <w:rPr>
          <w:rFonts w:ascii="Calibri" w:eastAsia="Times New Roman" w:hAnsi="Calibri" w:cs="Calibri"/>
          <w:color w:val="000033"/>
          <w:sz w:val="24"/>
          <w:szCs w:val="24"/>
          <w:lang w:eastAsia="sl-SI"/>
        </w:rPr>
        <w:t>večja ozaveščenost kmetov in lastnikov zemljišč o pomembnosti ustreznega upravljanja s priobalnimi zemljišči. Znanje in izkušnje pridobljene v projektu bodo v pomoč kmetom pri načrtovanju kmetovanja v priobalnem pasu površinskih voda.</w:t>
      </w:r>
    </w:p>
    <w:p w:rsidR="002054DB" w:rsidRPr="002054DB" w:rsidRDefault="002054DB" w:rsidP="002054DB">
      <w:pPr>
        <w:spacing w:after="0" w:line="240" w:lineRule="auto"/>
        <w:rPr>
          <w:rFonts w:ascii="Calibri" w:eastAsia="Times New Roman" w:hAnsi="Calibri" w:cs="Calibri"/>
          <w:color w:val="000033"/>
          <w:sz w:val="24"/>
          <w:szCs w:val="24"/>
          <w:lang w:eastAsia="sl-SI"/>
        </w:rPr>
      </w:pPr>
      <w:r w:rsidRPr="002054DB">
        <w:rPr>
          <w:rFonts w:ascii="Calibri" w:eastAsia="Times New Roman" w:hAnsi="Calibri" w:cs="Calibri"/>
          <w:b/>
          <w:bCs/>
          <w:color w:val="000033"/>
          <w:sz w:val="24"/>
          <w:szCs w:val="24"/>
          <w:lang w:eastAsia="sl-SI"/>
        </w:rPr>
        <w:t>Koordinator – vodilni partner projekta:</w:t>
      </w:r>
      <w:r w:rsidRPr="002054DB">
        <w:rPr>
          <w:rFonts w:ascii="Calibri" w:eastAsia="Times New Roman" w:hAnsi="Calibri" w:cs="Calibri"/>
          <w:color w:val="000033"/>
          <w:sz w:val="24"/>
          <w:szCs w:val="24"/>
          <w:lang w:eastAsia="sl-SI"/>
        </w:rPr>
        <w:t xml:space="preserve">  Geodetski zavod Celje, </w:t>
      </w:r>
      <w:proofErr w:type="spellStart"/>
      <w:r w:rsidRPr="002054DB">
        <w:rPr>
          <w:rFonts w:ascii="Calibri" w:eastAsia="Times New Roman" w:hAnsi="Calibri" w:cs="Calibri"/>
          <w:color w:val="000033"/>
          <w:sz w:val="24"/>
          <w:szCs w:val="24"/>
          <w:lang w:eastAsia="sl-SI"/>
        </w:rPr>
        <w:t>d.o.o</w:t>
      </w:r>
      <w:proofErr w:type="spellEnd"/>
      <w:r w:rsidRPr="002054DB">
        <w:rPr>
          <w:rFonts w:ascii="Calibri" w:eastAsia="Times New Roman" w:hAnsi="Calibri" w:cs="Calibri"/>
          <w:color w:val="000033"/>
          <w:sz w:val="24"/>
          <w:szCs w:val="24"/>
          <w:lang w:eastAsia="sl-SI"/>
        </w:rPr>
        <w:t>. (raziskovalna organizacija)</w:t>
      </w:r>
      <w:r>
        <w:rPr>
          <w:rFonts w:ascii="Calibri" w:eastAsia="Times New Roman" w:hAnsi="Calibri" w:cs="Calibri"/>
          <w:color w:val="000033"/>
          <w:sz w:val="24"/>
          <w:szCs w:val="24"/>
          <w:lang w:eastAsia="sl-SI"/>
        </w:rPr>
        <w:t xml:space="preserve"> </w:t>
      </w:r>
      <w:hyperlink r:id="rId5" w:history="1">
        <w:r w:rsidRPr="002054DB">
          <w:rPr>
            <w:rStyle w:val="Hiperpovezava"/>
            <w:rFonts w:ascii="Calibri" w:eastAsia="Times New Roman" w:hAnsi="Calibri" w:cs="Calibri"/>
            <w:sz w:val="24"/>
            <w:szCs w:val="24"/>
            <w:lang w:eastAsia="sl-SI"/>
          </w:rPr>
          <w:t xml:space="preserve">spletna stran GZC, </w:t>
        </w:r>
        <w:proofErr w:type="spellStart"/>
        <w:r w:rsidRPr="002054DB">
          <w:rPr>
            <w:rStyle w:val="Hiperpovezava"/>
            <w:rFonts w:ascii="Calibri" w:eastAsia="Times New Roman" w:hAnsi="Calibri" w:cs="Calibri"/>
            <w:sz w:val="24"/>
            <w:szCs w:val="24"/>
            <w:lang w:eastAsia="sl-SI"/>
          </w:rPr>
          <w:t>d.o.o</w:t>
        </w:r>
        <w:proofErr w:type="spellEnd"/>
        <w:r w:rsidRPr="002054DB">
          <w:rPr>
            <w:rStyle w:val="Hiperpovezava"/>
            <w:rFonts w:ascii="Calibri" w:eastAsia="Times New Roman" w:hAnsi="Calibri" w:cs="Calibri"/>
            <w:sz w:val="24"/>
            <w:szCs w:val="24"/>
            <w:lang w:eastAsia="sl-SI"/>
          </w:rPr>
          <w:t>.</w:t>
        </w:r>
      </w:hyperlink>
      <w:r w:rsidRPr="002054DB">
        <w:rPr>
          <w:rFonts w:ascii="Calibri" w:eastAsia="Times New Roman" w:hAnsi="Calibri" w:cs="Calibri"/>
          <w:color w:val="000033"/>
          <w:sz w:val="24"/>
          <w:szCs w:val="24"/>
          <w:lang w:eastAsia="sl-SI"/>
        </w:rPr>
        <w:br/>
      </w:r>
      <w:r w:rsidRPr="002054DB">
        <w:rPr>
          <w:rFonts w:ascii="Calibri" w:eastAsia="Times New Roman" w:hAnsi="Calibri" w:cs="Calibri"/>
          <w:color w:val="000033"/>
          <w:sz w:val="24"/>
          <w:szCs w:val="24"/>
          <w:lang w:eastAsia="sl-SI"/>
        </w:rPr>
        <w:br/>
      </w:r>
      <w:r w:rsidRPr="002054DB">
        <w:rPr>
          <w:rFonts w:ascii="Calibri" w:eastAsia="Times New Roman" w:hAnsi="Calibri" w:cs="Calibri"/>
          <w:b/>
          <w:bCs/>
          <w:color w:val="000033"/>
          <w:sz w:val="24"/>
          <w:szCs w:val="24"/>
          <w:lang w:eastAsia="sl-SI"/>
        </w:rPr>
        <w:t>Partnerji pri projektu:</w:t>
      </w:r>
      <w:r w:rsidRPr="002054DB">
        <w:rPr>
          <w:rFonts w:ascii="Calibri" w:eastAsia="Times New Roman" w:hAnsi="Calibri" w:cs="Calibri"/>
          <w:color w:val="000033"/>
          <w:sz w:val="24"/>
          <w:szCs w:val="24"/>
          <w:lang w:eastAsia="sl-SI"/>
        </w:rPr>
        <w:br/>
        <w:t xml:space="preserve">- Univerza v Mariboru, Fakulteta za kmetijstvo in </w:t>
      </w:r>
      <w:proofErr w:type="spellStart"/>
      <w:r w:rsidRPr="002054DB">
        <w:rPr>
          <w:rFonts w:ascii="Calibri" w:eastAsia="Times New Roman" w:hAnsi="Calibri" w:cs="Calibri"/>
          <w:color w:val="000033"/>
          <w:sz w:val="24"/>
          <w:szCs w:val="24"/>
          <w:lang w:eastAsia="sl-SI"/>
        </w:rPr>
        <w:t>biosistemske</w:t>
      </w:r>
      <w:proofErr w:type="spellEnd"/>
      <w:r w:rsidRPr="002054DB">
        <w:rPr>
          <w:rFonts w:ascii="Calibri" w:eastAsia="Times New Roman" w:hAnsi="Calibri" w:cs="Calibri"/>
          <w:color w:val="000033"/>
          <w:sz w:val="24"/>
          <w:szCs w:val="24"/>
          <w:lang w:eastAsia="sl-SI"/>
        </w:rPr>
        <w:t xml:space="preserve"> vede (izobraževalna organizacija) </w:t>
      </w:r>
      <w:hyperlink r:id="rId6" w:tgtFrame="_blank" w:history="1">
        <w:r w:rsidRPr="002054DB">
          <w:rPr>
            <w:rFonts w:ascii="Calibri" w:eastAsia="Times New Roman" w:hAnsi="Calibri" w:cs="Calibri"/>
            <w:color w:val="0C376B"/>
            <w:sz w:val="24"/>
            <w:szCs w:val="24"/>
            <w:u w:val="single"/>
            <w:lang w:eastAsia="sl-SI"/>
          </w:rPr>
          <w:t>spletna stran FKBV</w:t>
        </w:r>
      </w:hyperlink>
      <w:r w:rsidRPr="002054DB">
        <w:rPr>
          <w:rFonts w:ascii="Calibri" w:eastAsia="Times New Roman" w:hAnsi="Calibri" w:cs="Calibri"/>
          <w:color w:val="000033"/>
          <w:sz w:val="24"/>
          <w:szCs w:val="24"/>
          <w:lang w:eastAsia="sl-SI"/>
        </w:rPr>
        <w:br/>
        <w:t>- KGZS, Kmetijsko Gozdarski Zavod Celje (svetovalna organizacija) </w:t>
      </w:r>
      <w:hyperlink r:id="rId7" w:tgtFrame="_blank" w:history="1">
        <w:r w:rsidRPr="002054DB">
          <w:rPr>
            <w:rFonts w:ascii="Calibri" w:eastAsia="Times New Roman" w:hAnsi="Calibri" w:cs="Calibri"/>
            <w:color w:val="0C376B"/>
            <w:sz w:val="24"/>
            <w:szCs w:val="24"/>
            <w:u w:val="single"/>
            <w:lang w:eastAsia="sl-SI"/>
          </w:rPr>
          <w:t>spletna stran KGZS-Zavod Celje</w:t>
        </w:r>
      </w:hyperlink>
      <w:r w:rsidRPr="002054DB">
        <w:rPr>
          <w:rFonts w:ascii="Calibri" w:eastAsia="Times New Roman" w:hAnsi="Calibri" w:cs="Calibri"/>
          <w:color w:val="000033"/>
          <w:sz w:val="24"/>
          <w:szCs w:val="24"/>
          <w:lang w:eastAsia="sl-SI"/>
        </w:rPr>
        <w:br/>
        <w:t xml:space="preserve">- Vodnogospodarski biro Maribor </w:t>
      </w:r>
      <w:proofErr w:type="spellStart"/>
      <w:r w:rsidRPr="002054DB">
        <w:rPr>
          <w:rFonts w:ascii="Calibri" w:eastAsia="Times New Roman" w:hAnsi="Calibri" w:cs="Calibri"/>
          <w:color w:val="000033"/>
          <w:sz w:val="24"/>
          <w:szCs w:val="24"/>
          <w:lang w:eastAsia="sl-SI"/>
        </w:rPr>
        <w:t>d.o.o</w:t>
      </w:r>
      <w:proofErr w:type="spellEnd"/>
      <w:r w:rsidRPr="002054DB">
        <w:rPr>
          <w:rFonts w:ascii="Calibri" w:eastAsia="Times New Roman" w:hAnsi="Calibri" w:cs="Calibri"/>
          <w:color w:val="000033"/>
          <w:sz w:val="24"/>
          <w:szCs w:val="24"/>
          <w:lang w:eastAsia="sl-SI"/>
        </w:rPr>
        <w:t>. (svetovalna organizacija iz področja voda) </w:t>
      </w:r>
      <w:hyperlink r:id="rId8" w:tgtFrame="_blank" w:history="1">
        <w:r w:rsidRPr="002054DB">
          <w:rPr>
            <w:rFonts w:ascii="Calibri" w:eastAsia="Times New Roman" w:hAnsi="Calibri" w:cs="Calibri"/>
            <w:color w:val="0C376B"/>
            <w:sz w:val="24"/>
            <w:szCs w:val="24"/>
            <w:u w:val="single"/>
            <w:lang w:eastAsia="sl-SI"/>
          </w:rPr>
          <w:t>Spletna stran VGB</w:t>
        </w:r>
      </w:hyperlink>
      <w:r w:rsidRPr="002054DB">
        <w:rPr>
          <w:rFonts w:ascii="Calibri" w:eastAsia="Times New Roman" w:hAnsi="Calibri" w:cs="Calibri"/>
          <w:color w:val="000033"/>
          <w:sz w:val="24"/>
          <w:szCs w:val="24"/>
          <w:lang w:eastAsia="sl-SI"/>
        </w:rPr>
        <w:br/>
        <w:t>- Senica Martin (kmetijsko gospodarstvo)</w:t>
      </w:r>
      <w:r w:rsidRPr="002054DB">
        <w:rPr>
          <w:rFonts w:ascii="Calibri" w:eastAsia="Times New Roman" w:hAnsi="Calibri" w:cs="Calibri"/>
          <w:color w:val="000033"/>
          <w:sz w:val="24"/>
          <w:szCs w:val="24"/>
          <w:lang w:eastAsia="sl-SI"/>
        </w:rPr>
        <w:br/>
        <w:t>- Arbiter Bogomir (kmetijsko gospodarstvo)</w:t>
      </w:r>
      <w:r w:rsidRPr="002054DB">
        <w:rPr>
          <w:rFonts w:ascii="Calibri" w:eastAsia="Times New Roman" w:hAnsi="Calibri" w:cs="Calibri"/>
          <w:color w:val="000033"/>
          <w:sz w:val="24"/>
          <w:szCs w:val="24"/>
          <w:lang w:eastAsia="sl-SI"/>
        </w:rPr>
        <w:br/>
        <w:t>- Šlander Stefan (kmetijsko gospodarstvo)</w:t>
      </w:r>
      <w:r w:rsidRPr="002054DB">
        <w:rPr>
          <w:rFonts w:ascii="Calibri" w:eastAsia="Times New Roman" w:hAnsi="Calibri" w:cs="Calibri"/>
          <w:color w:val="000033"/>
          <w:sz w:val="24"/>
          <w:szCs w:val="24"/>
          <w:lang w:eastAsia="sl-SI"/>
        </w:rPr>
        <w:br/>
        <w:t>- Terglav Mitja (kmetijsko gospodarstvo)</w:t>
      </w:r>
      <w:r w:rsidRPr="002054DB">
        <w:rPr>
          <w:rFonts w:ascii="Calibri" w:eastAsia="Times New Roman" w:hAnsi="Calibri" w:cs="Calibri"/>
          <w:color w:val="000033"/>
          <w:sz w:val="24"/>
          <w:szCs w:val="24"/>
          <w:lang w:eastAsia="sl-SI"/>
        </w:rPr>
        <w:br/>
        <w:t xml:space="preserve">- </w:t>
      </w:r>
      <w:proofErr w:type="spellStart"/>
      <w:r w:rsidRPr="002054DB">
        <w:rPr>
          <w:rFonts w:ascii="Calibri" w:eastAsia="Times New Roman" w:hAnsi="Calibri" w:cs="Calibri"/>
          <w:color w:val="000033"/>
          <w:sz w:val="24"/>
          <w:szCs w:val="24"/>
          <w:lang w:eastAsia="sl-SI"/>
        </w:rPr>
        <w:t>Drev</w:t>
      </w:r>
      <w:proofErr w:type="spellEnd"/>
      <w:r w:rsidRPr="002054DB">
        <w:rPr>
          <w:rFonts w:ascii="Calibri" w:eastAsia="Times New Roman" w:hAnsi="Calibri" w:cs="Calibri"/>
          <w:color w:val="000033"/>
          <w:sz w:val="24"/>
          <w:szCs w:val="24"/>
          <w:lang w:eastAsia="sl-SI"/>
        </w:rPr>
        <w:t xml:space="preserve"> Viktor (kmetijsko gospodarstvo)</w:t>
      </w:r>
      <w:r w:rsidRPr="002054DB">
        <w:rPr>
          <w:rFonts w:ascii="Calibri" w:eastAsia="Times New Roman" w:hAnsi="Calibri" w:cs="Calibri"/>
          <w:color w:val="000033"/>
          <w:sz w:val="24"/>
          <w:szCs w:val="24"/>
          <w:lang w:eastAsia="sl-SI"/>
        </w:rPr>
        <w:br/>
        <w:t>- Šolski center Šentjur (kmetijsko gospodarstvo) </w:t>
      </w:r>
      <w:hyperlink r:id="rId9" w:tgtFrame="_blank" w:history="1">
        <w:r w:rsidRPr="002054DB">
          <w:rPr>
            <w:rFonts w:ascii="Calibri" w:eastAsia="Times New Roman" w:hAnsi="Calibri" w:cs="Calibri"/>
            <w:color w:val="0C376B"/>
            <w:sz w:val="24"/>
            <w:szCs w:val="24"/>
            <w:u w:val="single"/>
            <w:lang w:eastAsia="sl-SI"/>
          </w:rPr>
          <w:t>Spletna stran ŠCŠ</w:t>
        </w:r>
      </w:hyperlink>
      <w:r w:rsidRPr="002054DB">
        <w:rPr>
          <w:rFonts w:ascii="Calibri" w:eastAsia="Times New Roman" w:hAnsi="Calibri" w:cs="Calibri"/>
          <w:color w:val="000033"/>
          <w:sz w:val="24"/>
          <w:szCs w:val="24"/>
          <w:lang w:eastAsia="sl-SI"/>
        </w:rPr>
        <w:br/>
        <w:t xml:space="preserve">- CEVEZ vezava diplomskih in ostalih nalog Kristijan Bogataj </w:t>
      </w:r>
      <w:proofErr w:type="spellStart"/>
      <w:r w:rsidRPr="002054DB">
        <w:rPr>
          <w:rFonts w:ascii="Calibri" w:eastAsia="Times New Roman" w:hAnsi="Calibri" w:cs="Calibri"/>
          <w:color w:val="000033"/>
          <w:sz w:val="24"/>
          <w:szCs w:val="24"/>
          <w:lang w:eastAsia="sl-SI"/>
        </w:rPr>
        <w:t>s.p</w:t>
      </w:r>
      <w:proofErr w:type="spellEnd"/>
      <w:r w:rsidRPr="002054DB">
        <w:rPr>
          <w:rFonts w:ascii="Calibri" w:eastAsia="Times New Roman" w:hAnsi="Calibri" w:cs="Calibri"/>
          <w:color w:val="000033"/>
          <w:sz w:val="24"/>
          <w:szCs w:val="24"/>
          <w:lang w:eastAsia="sl-SI"/>
        </w:rPr>
        <w:t>. </w:t>
      </w:r>
      <w:hyperlink r:id="rId10" w:tgtFrame="_blank" w:history="1">
        <w:r w:rsidRPr="002054DB">
          <w:rPr>
            <w:rFonts w:ascii="Calibri" w:eastAsia="Times New Roman" w:hAnsi="Calibri" w:cs="Calibri"/>
            <w:color w:val="0C376B"/>
            <w:sz w:val="24"/>
            <w:szCs w:val="24"/>
            <w:u w:val="single"/>
            <w:lang w:eastAsia="sl-SI"/>
          </w:rPr>
          <w:t>spletna stran CEVEZ</w:t>
        </w:r>
      </w:hyperlink>
      <w:r w:rsidRPr="002054DB">
        <w:rPr>
          <w:rFonts w:ascii="Calibri" w:eastAsia="Times New Roman" w:hAnsi="Calibri" w:cs="Calibri"/>
          <w:color w:val="000033"/>
          <w:sz w:val="24"/>
          <w:szCs w:val="24"/>
          <w:lang w:eastAsia="sl-SI"/>
        </w:rPr>
        <w:br/>
      </w:r>
      <w:r w:rsidRPr="002054DB">
        <w:rPr>
          <w:rFonts w:ascii="Calibri" w:eastAsia="Times New Roman" w:hAnsi="Calibri" w:cs="Calibri"/>
          <w:color w:val="000033"/>
          <w:sz w:val="24"/>
          <w:szCs w:val="24"/>
          <w:lang w:eastAsia="sl-SI"/>
        </w:rPr>
        <w:br/>
        <w:t>Trajanje projektnih aktivnosti: 2022 – 2025 (36 mesecev).</w:t>
      </w:r>
      <w:r w:rsidRPr="002054DB">
        <w:rPr>
          <w:rFonts w:ascii="Calibri" w:eastAsia="Times New Roman" w:hAnsi="Calibri" w:cs="Calibri"/>
          <w:color w:val="000033"/>
          <w:sz w:val="24"/>
          <w:szCs w:val="24"/>
          <w:lang w:eastAsia="sl-SI"/>
        </w:rPr>
        <w:br/>
      </w:r>
      <w:r w:rsidRPr="002054DB">
        <w:rPr>
          <w:rFonts w:ascii="Calibri" w:eastAsia="Times New Roman" w:hAnsi="Calibri" w:cs="Calibri"/>
          <w:color w:val="000033"/>
          <w:sz w:val="24"/>
          <w:szCs w:val="24"/>
          <w:lang w:eastAsia="sl-SI"/>
        </w:rPr>
        <w:br/>
        <w:t xml:space="preserve">Projekt je sofinanciran s strani Republike Slovenije in Evropske unije iz kmetijskega sklada za razvoj podeželja (5. JR za </w:t>
      </w:r>
      <w:proofErr w:type="spellStart"/>
      <w:r w:rsidRPr="002054DB">
        <w:rPr>
          <w:rFonts w:ascii="Calibri" w:eastAsia="Times New Roman" w:hAnsi="Calibri" w:cs="Calibri"/>
          <w:color w:val="000033"/>
          <w:sz w:val="24"/>
          <w:szCs w:val="24"/>
          <w:lang w:eastAsia="sl-SI"/>
        </w:rPr>
        <w:t>podukrep</w:t>
      </w:r>
      <w:proofErr w:type="spellEnd"/>
      <w:r w:rsidRPr="002054DB">
        <w:rPr>
          <w:rFonts w:ascii="Calibri" w:eastAsia="Times New Roman" w:hAnsi="Calibri" w:cs="Calibri"/>
          <w:color w:val="000033"/>
          <w:sz w:val="24"/>
          <w:szCs w:val="24"/>
          <w:lang w:eastAsia="sl-SI"/>
        </w:rPr>
        <w:t xml:space="preserve"> 16.5). Vrednost sofinanciranja znaša 237.541,34 EUR.</w:t>
      </w:r>
    </w:p>
    <w:p w:rsidR="002054DB" w:rsidRPr="002054DB" w:rsidRDefault="007F79F2" w:rsidP="002054DB">
      <w:pPr>
        <w:spacing w:before="150" w:after="75" w:line="240" w:lineRule="auto"/>
        <w:rPr>
          <w:rFonts w:ascii="Calibri" w:eastAsia="Times New Roman" w:hAnsi="Calibri" w:cs="Calibri"/>
          <w:color w:val="000033"/>
          <w:sz w:val="24"/>
          <w:szCs w:val="24"/>
          <w:lang w:eastAsia="sl-SI"/>
        </w:rPr>
      </w:pPr>
      <w:r>
        <w:rPr>
          <w:rFonts w:ascii="Calibri" w:eastAsia="Times New Roman" w:hAnsi="Calibri" w:cs="Calibri"/>
          <w:color w:val="000033"/>
          <w:sz w:val="24"/>
          <w:szCs w:val="24"/>
          <w:lang w:eastAsia="sl-SI"/>
        </w:rPr>
        <w:pict>
          <v:rect id="_x0000_i1025" style="width:453.6pt;height:.75pt" o:hralign="center" o:hrstd="t" o:hrnoshade="t" o:hr="t" fillcolor="#ffd4d4" stroked="f"/>
        </w:pict>
      </w:r>
    </w:p>
    <w:p w:rsidR="00B2334F" w:rsidRDefault="002054DB" w:rsidP="002054DB">
      <w:r w:rsidRPr="002054DB">
        <w:rPr>
          <w:rFonts w:ascii="Calibri" w:eastAsia="Times New Roman" w:hAnsi="Calibri" w:cs="Calibri"/>
          <w:b/>
          <w:bCs/>
          <w:color w:val="000033"/>
          <w:sz w:val="24"/>
          <w:szCs w:val="24"/>
          <w:lang w:eastAsia="sl-SI"/>
        </w:rPr>
        <w:t>Aktualne spletne povezave:</w:t>
      </w:r>
      <w:r w:rsidRPr="002054DB">
        <w:rPr>
          <w:rFonts w:ascii="Calibri" w:eastAsia="Times New Roman" w:hAnsi="Calibri" w:cs="Calibri"/>
          <w:color w:val="000033"/>
          <w:sz w:val="24"/>
          <w:szCs w:val="24"/>
          <w:lang w:eastAsia="sl-SI"/>
        </w:rPr>
        <w:br/>
        <w:t>• </w:t>
      </w:r>
      <w:hyperlink r:id="rId11" w:history="1">
        <w:r w:rsidRPr="002054DB">
          <w:rPr>
            <w:rFonts w:ascii="Calibri" w:eastAsia="Times New Roman" w:hAnsi="Calibri" w:cs="Calibri"/>
            <w:color w:val="0C376B"/>
            <w:sz w:val="24"/>
            <w:szCs w:val="24"/>
            <w:u w:val="single"/>
            <w:lang w:eastAsia="sl-SI"/>
          </w:rPr>
          <w:t>Evropska komisija (Evropski kmetijski sklad za razvoj podeželja)</w:t>
        </w:r>
      </w:hyperlink>
      <w:r w:rsidRPr="002054DB">
        <w:rPr>
          <w:rFonts w:ascii="Calibri" w:eastAsia="Times New Roman" w:hAnsi="Calibri" w:cs="Calibri"/>
          <w:color w:val="000033"/>
          <w:sz w:val="24"/>
          <w:szCs w:val="24"/>
          <w:lang w:eastAsia="sl-SI"/>
        </w:rPr>
        <w:br/>
        <w:t>• </w:t>
      </w:r>
      <w:hyperlink r:id="rId12" w:history="1">
        <w:r w:rsidRPr="002054DB">
          <w:rPr>
            <w:rFonts w:ascii="Calibri" w:eastAsia="Times New Roman" w:hAnsi="Calibri" w:cs="Calibri"/>
            <w:color w:val="0C376B"/>
            <w:sz w:val="24"/>
            <w:szCs w:val="24"/>
            <w:u w:val="single"/>
            <w:lang w:eastAsia="sl-SI"/>
          </w:rPr>
          <w:t>Program razvoja podeželja (PRP) 2014–2020</w:t>
        </w:r>
      </w:hyperlink>
      <w:r w:rsidRPr="002054DB">
        <w:rPr>
          <w:rFonts w:ascii="Calibri" w:eastAsia="Times New Roman" w:hAnsi="Calibri" w:cs="Calibri"/>
          <w:color w:val="000033"/>
          <w:sz w:val="24"/>
          <w:szCs w:val="24"/>
          <w:lang w:eastAsia="sl-SI"/>
        </w:rPr>
        <w:br/>
        <w:t>• </w:t>
      </w:r>
      <w:hyperlink r:id="rId13" w:history="1">
        <w:r w:rsidRPr="002054DB">
          <w:rPr>
            <w:rFonts w:ascii="Calibri" w:eastAsia="Times New Roman" w:hAnsi="Calibri" w:cs="Calibri"/>
            <w:color w:val="0C376B"/>
            <w:sz w:val="24"/>
            <w:szCs w:val="24"/>
            <w:u w:val="single"/>
            <w:lang w:eastAsia="sl-SI"/>
          </w:rPr>
          <w:t>Ministrstvo za kmetijstvo, gozdarstvo in prehrano (MKGP)</w:t>
        </w:r>
      </w:hyperlink>
    </w:p>
    <w:sectPr w:rsidR="00B23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6B46"/>
    <w:multiLevelType w:val="multilevel"/>
    <w:tmpl w:val="4A14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AA3176"/>
    <w:multiLevelType w:val="multilevel"/>
    <w:tmpl w:val="539E4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DB"/>
    <w:rsid w:val="002054DB"/>
    <w:rsid w:val="007F79F2"/>
    <w:rsid w:val="00B233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4458E-A19B-4F21-877D-1CE4A407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054D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2054DB"/>
    <w:rPr>
      <w:color w:val="0000FF"/>
      <w:u w:val="single"/>
    </w:rPr>
  </w:style>
  <w:style w:type="character" w:customStyle="1" w:styleId="UnresolvedMention">
    <w:name w:val="Unresolved Mention"/>
    <w:basedOn w:val="Privzetapisavaodstavka"/>
    <w:uiPriority w:val="99"/>
    <w:semiHidden/>
    <w:unhideWhenUsed/>
    <w:rsid w:val="0020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6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gb.si/p/si/domov.php" TargetMode="External"/><Relationship Id="rId13" Type="http://schemas.openxmlformats.org/officeDocument/2006/relationships/hyperlink" Target="https://www.gov.si/drzavni-organi/ministrstva/ministrstvo-za-kmetijstvo-gozdarstvo-in-prehrano/o-ministrstvu/" TargetMode="External"/><Relationship Id="rId3" Type="http://schemas.openxmlformats.org/officeDocument/2006/relationships/settings" Target="settings.xml"/><Relationship Id="rId7" Type="http://schemas.openxmlformats.org/officeDocument/2006/relationships/hyperlink" Target="https://www.kmetijskizavod-celje.si/" TargetMode="External"/><Relationship Id="rId12" Type="http://schemas.openxmlformats.org/officeDocument/2006/relationships/hyperlink" Target="https://www.program-podezelja.si/s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kbv.um.si/" TargetMode="External"/><Relationship Id="rId11" Type="http://schemas.openxmlformats.org/officeDocument/2006/relationships/hyperlink" Target="https://ec.europa.eu/info/food-farming-fisheries/key-policies/common-agricultural-policy/rural-development" TargetMode="External"/><Relationship Id="rId5" Type="http://schemas.openxmlformats.org/officeDocument/2006/relationships/hyperlink" Target="https://www.gz-ce.si/" TargetMode="External"/><Relationship Id="rId15" Type="http://schemas.openxmlformats.org/officeDocument/2006/relationships/theme" Target="theme/theme1.xml"/><Relationship Id="rId10" Type="http://schemas.openxmlformats.org/officeDocument/2006/relationships/hyperlink" Target="http://www.cevez.si/" TargetMode="External"/><Relationship Id="rId4" Type="http://schemas.openxmlformats.org/officeDocument/2006/relationships/webSettings" Target="webSettings.xml"/><Relationship Id="rId9" Type="http://schemas.openxmlformats.org/officeDocument/2006/relationships/hyperlink" Target="https://sc-s.si/joomla/"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7872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dc:creator>
  <cp:keywords/>
  <dc:description/>
  <cp:lastModifiedBy>Microsoftov račun</cp:lastModifiedBy>
  <cp:revision>2</cp:revision>
  <dcterms:created xsi:type="dcterms:W3CDTF">2022-11-14T06:35:00Z</dcterms:created>
  <dcterms:modified xsi:type="dcterms:W3CDTF">2022-11-14T06:35:00Z</dcterms:modified>
</cp:coreProperties>
</file>