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DCD9" w14:textId="289C8E12" w:rsidR="005B533A" w:rsidRDefault="005B533A" w:rsidP="001F55F2">
      <w:pPr>
        <w:spacing w:after="0" w:line="240" w:lineRule="auto"/>
        <w:jc w:val="both"/>
        <w:rPr>
          <w:rFonts w:ascii="Arial" w:eastAsia="Calibri" w:hAnsi="Arial" w:cs="Arial"/>
          <w:b/>
          <w:bCs/>
        </w:rPr>
      </w:pPr>
      <w:bookmarkStart w:id="0" w:name="_Hlk156304907"/>
      <w:bookmarkStart w:id="1" w:name="_Hlk156304839"/>
      <w:r w:rsidRPr="005B533A">
        <w:rPr>
          <w:rFonts w:ascii="Arial" w:eastAsia="Calibri" w:hAnsi="Arial" w:cs="Arial"/>
          <w:b/>
          <w:bCs/>
        </w:rPr>
        <w:t>Ukrepi kmetijske politike 2023‒2027 na področju pridelave hmelja</w:t>
      </w:r>
    </w:p>
    <w:p w14:paraId="12B6CB48" w14:textId="163B48EF" w:rsidR="005B533A" w:rsidRDefault="005B533A" w:rsidP="001F55F2">
      <w:pPr>
        <w:spacing w:after="0" w:line="240" w:lineRule="auto"/>
        <w:jc w:val="both"/>
        <w:rPr>
          <w:rFonts w:ascii="Arial" w:hAnsi="Arial" w:cs="Arial"/>
        </w:rPr>
      </w:pPr>
      <w:r>
        <w:rPr>
          <w:rFonts w:ascii="Arial" w:eastAsia="Calibri" w:hAnsi="Arial" w:cs="Arial"/>
          <w:b/>
          <w:bCs/>
        </w:rPr>
        <w:t>Irena Friškovec, Doroteja Kovše</w:t>
      </w:r>
    </w:p>
    <w:p w14:paraId="7D5E602D" w14:textId="77777777" w:rsidR="005B533A" w:rsidRDefault="005B533A" w:rsidP="001F55F2">
      <w:pPr>
        <w:spacing w:after="0" w:line="240" w:lineRule="auto"/>
        <w:jc w:val="both"/>
        <w:rPr>
          <w:rFonts w:ascii="Arial" w:hAnsi="Arial" w:cs="Arial"/>
        </w:rPr>
      </w:pPr>
    </w:p>
    <w:p w14:paraId="1E805D25" w14:textId="014634A5" w:rsidR="0084727F" w:rsidRPr="001F55F2" w:rsidRDefault="0084727F" w:rsidP="001F55F2">
      <w:pPr>
        <w:spacing w:after="0" w:line="240" w:lineRule="auto"/>
        <w:jc w:val="both"/>
        <w:rPr>
          <w:rFonts w:ascii="Arial" w:hAnsi="Arial" w:cs="Arial"/>
        </w:rPr>
      </w:pPr>
      <w:r w:rsidRPr="001F55F2">
        <w:rPr>
          <w:rFonts w:ascii="Arial" w:hAnsi="Arial" w:cs="Arial"/>
        </w:rPr>
        <w:t>Strateški načrt</w:t>
      </w:r>
      <w:r w:rsidR="0021003E" w:rsidRPr="001F55F2">
        <w:rPr>
          <w:rFonts w:ascii="Arial" w:hAnsi="Arial" w:cs="Arial"/>
        </w:rPr>
        <w:t xml:space="preserve"> (SN)</w:t>
      </w:r>
      <w:r w:rsidRPr="001F55F2">
        <w:rPr>
          <w:rFonts w:ascii="Arial" w:hAnsi="Arial" w:cs="Arial"/>
        </w:rPr>
        <w:t xml:space="preserve"> skupne kmetijske politike (2023</w:t>
      </w:r>
      <w:r w:rsidR="0021003E" w:rsidRPr="001F55F2">
        <w:rPr>
          <w:rFonts w:ascii="Arial" w:hAnsi="Arial" w:cs="Arial"/>
        </w:rPr>
        <w:t>‒</w:t>
      </w:r>
      <w:r w:rsidRPr="001F55F2">
        <w:rPr>
          <w:rFonts w:ascii="Arial" w:hAnsi="Arial" w:cs="Arial"/>
        </w:rPr>
        <w:t xml:space="preserve">2027) za Slovenijo, ki ga je Evropska komisija odobrila 28. 10. 2022, podaja nabor ukrepov oziroma intervencij za uresničevanje ključnih ciljev skupne kmetijske politike EU (SKP). </w:t>
      </w:r>
      <w:r w:rsidR="0058432D" w:rsidRPr="001F55F2">
        <w:rPr>
          <w:rFonts w:ascii="Arial" w:hAnsi="Arial" w:cs="Arial"/>
        </w:rPr>
        <w:t xml:space="preserve">Še posebej pomembne so v novem obdobju spremembe na področju varovanja in trajnostnega upravljanja z naravnimi viri, blaženja in prilagajanja na podnebne spremembe ter ohranjanja biotske raznovrstnosti. Osnovna obvezna </w:t>
      </w:r>
      <w:r w:rsidR="0058432D" w:rsidRPr="001F55F2">
        <w:rPr>
          <w:rFonts w:ascii="Arial" w:hAnsi="Arial" w:cs="Arial"/>
          <w:b/>
          <w:bCs/>
        </w:rPr>
        <w:t>pravila pogojenosti</w:t>
      </w:r>
      <w:r w:rsidR="0058432D" w:rsidRPr="001F55F2">
        <w:rPr>
          <w:rFonts w:ascii="Arial" w:hAnsi="Arial" w:cs="Arial"/>
        </w:rPr>
        <w:t>, ki so bila do sedaj poimenovana navzkrižna skladnost, so postala strožja. Novost pa so enoletne in širše dostopne sheme za podnebje in okolje (</w:t>
      </w:r>
      <w:r w:rsidR="0058432D" w:rsidRPr="001F55F2">
        <w:rPr>
          <w:rFonts w:ascii="Arial" w:hAnsi="Arial" w:cs="Arial"/>
          <w:b/>
          <w:bCs/>
        </w:rPr>
        <w:t>SOPO</w:t>
      </w:r>
      <w:r w:rsidR="0058432D" w:rsidRPr="001F55F2">
        <w:rPr>
          <w:rFonts w:ascii="Arial" w:hAnsi="Arial" w:cs="Arial"/>
        </w:rPr>
        <w:t>), za katere je predvidenih približno 16 % sredstev za neposredna plačila. Oboje nadgrajujejo kmetijsko-</w:t>
      </w:r>
      <w:proofErr w:type="spellStart"/>
      <w:r w:rsidR="0058432D" w:rsidRPr="001F55F2">
        <w:rPr>
          <w:rFonts w:ascii="Arial" w:hAnsi="Arial" w:cs="Arial"/>
        </w:rPr>
        <w:t>okoljska</w:t>
      </w:r>
      <w:proofErr w:type="spellEnd"/>
      <w:r w:rsidR="0058432D" w:rsidRPr="001F55F2">
        <w:rPr>
          <w:rFonts w:ascii="Arial" w:hAnsi="Arial" w:cs="Arial"/>
        </w:rPr>
        <w:t xml:space="preserve">-podnebna plačila </w:t>
      </w:r>
      <w:r w:rsidR="0058432D" w:rsidRPr="001F55F2">
        <w:rPr>
          <w:rFonts w:ascii="Arial" w:hAnsi="Arial" w:cs="Arial"/>
          <w:b/>
          <w:bCs/>
        </w:rPr>
        <w:t>(KOPOP)</w:t>
      </w:r>
      <w:r w:rsidR="0058432D" w:rsidRPr="001F55F2">
        <w:rPr>
          <w:rFonts w:ascii="Arial" w:hAnsi="Arial" w:cs="Arial"/>
        </w:rPr>
        <w:t xml:space="preserve"> in druga plačila v okviru razvoja podeželja, zlasti za ekološko kmetovanje, s katerimi se spodbujajo nadstandardne oblike kmetovanja. </w:t>
      </w:r>
    </w:p>
    <w:p w14:paraId="0FD240C0" w14:textId="6A85A64D" w:rsidR="0058432D" w:rsidRPr="001F55F2" w:rsidRDefault="0058432D" w:rsidP="001F55F2">
      <w:pPr>
        <w:spacing w:after="0" w:line="240" w:lineRule="auto"/>
        <w:jc w:val="both"/>
        <w:rPr>
          <w:rFonts w:ascii="Arial" w:hAnsi="Arial" w:cs="Arial"/>
          <w:b/>
          <w:bCs/>
        </w:rPr>
      </w:pPr>
      <w:bookmarkStart w:id="2" w:name="_Hlk156304505"/>
      <w:r w:rsidRPr="001F55F2">
        <w:rPr>
          <w:rFonts w:ascii="Arial" w:hAnsi="Arial" w:cs="Arial"/>
        </w:rPr>
        <w:t xml:space="preserve">V tem članku </w:t>
      </w:r>
      <w:r w:rsidR="001F55F2">
        <w:rPr>
          <w:rFonts w:ascii="Arial" w:hAnsi="Arial" w:cs="Arial"/>
        </w:rPr>
        <w:t xml:space="preserve">predstavljamo </w:t>
      </w:r>
      <w:r w:rsidRPr="001F55F2">
        <w:rPr>
          <w:rFonts w:ascii="Arial" w:hAnsi="Arial" w:cs="Arial"/>
        </w:rPr>
        <w:t xml:space="preserve">ukrepe oziroma intervencije, ki jih </w:t>
      </w:r>
      <w:r w:rsidR="0021003E" w:rsidRPr="001F55F2">
        <w:rPr>
          <w:rFonts w:ascii="Arial" w:hAnsi="Arial" w:cs="Arial"/>
        </w:rPr>
        <w:t xml:space="preserve">morajo </w:t>
      </w:r>
      <w:r w:rsidRPr="001F55F2">
        <w:rPr>
          <w:rFonts w:ascii="Arial" w:hAnsi="Arial" w:cs="Arial"/>
          <w:b/>
          <w:bCs/>
        </w:rPr>
        <w:t>pridelovalci hmelja</w:t>
      </w:r>
      <w:r w:rsidRPr="001F55F2">
        <w:rPr>
          <w:rFonts w:ascii="Arial" w:hAnsi="Arial" w:cs="Arial"/>
        </w:rPr>
        <w:t xml:space="preserve"> </w:t>
      </w:r>
      <w:r w:rsidRPr="001F55F2">
        <w:rPr>
          <w:rFonts w:ascii="Arial" w:hAnsi="Arial" w:cs="Arial"/>
          <w:b/>
          <w:bCs/>
        </w:rPr>
        <w:t>obvezno izvajati (VPIS V GERK-a v RKG, POGOJENOST)</w:t>
      </w:r>
      <w:r w:rsidRPr="001F55F2">
        <w:rPr>
          <w:rFonts w:ascii="Arial" w:hAnsi="Arial" w:cs="Arial"/>
        </w:rPr>
        <w:t xml:space="preserve">  ali pa se lahko za </w:t>
      </w:r>
      <w:r w:rsidRPr="001F55F2">
        <w:rPr>
          <w:rFonts w:ascii="Arial" w:hAnsi="Arial" w:cs="Arial"/>
          <w:b/>
          <w:bCs/>
        </w:rPr>
        <w:t xml:space="preserve">njih prostovoljno </w:t>
      </w:r>
      <w:r w:rsidR="0021003E" w:rsidRPr="001F55F2">
        <w:rPr>
          <w:rFonts w:ascii="Arial" w:hAnsi="Arial" w:cs="Arial"/>
          <w:b/>
          <w:bCs/>
        </w:rPr>
        <w:t xml:space="preserve">odločijo </w:t>
      </w:r>
      <w:r w:rsidRPr="001F55F2">
        <w:rPr>
          <w:rFonts w:ascii="Arial" w:hAnsi="Arial" w:cs="Arial"/>
          <w:b/>
          <w:bCs/>
        </w:rPr>
        <w:t>(SOPO, KOPOP, EKO).</w:t>
      </w:r>
    </w:p>
    <w:bookmarkEnd w:id="2"/>
    <w:p w14:paraId="18A07B6C" w14:textId="77777777" w:rsidR="00706EE9" w:rsidRPr="001F55F2" w:rsidRDefault="00706EE9" w:rsidP="001F55F2">
      <w:pPr>
        <w:spacing w:after="0" w:line="240" w:lineRule="auto"/>
        <w:jc w:val="both"/>
        <w:rPr>
          <w:rFonts w:ascii="Arial" w:hAnsi="Arial" w:cs="Arial"/>
          <w:b/>
          <w:bCs/>
          <w:u w:val="single"/>
        </w:rPr>
      </w:pPr>
    </w:p>
    <w:p w14:paraId="45418CA6" w14:textId="1AE795EA" w:rsidR="0058432D" w:rsidRPr="001F55F2" w:rsidRDefault="0021003E" w:rsidP="001F55F2">
      <w:pPr>
        <w:spacing w:after="0" w:line="240" w:lineRule="auto"/>
        <w:jc w:val="both"/>
        <w:rPr>
          <w:rFonts w:ascii="Arial" w:hAnsi="Arial" w:cs="Arial"/>
          <w:b/>
          <w:bCs/>
        </w:rPr>
      </w:pPr>
      <w:r w:rsidRPr="001F55F2">
        <w:rPr>
          <w:rFonts w:ascii="Arial" w:hAnsi="Arial" w:cs="Arial"/>
          <w:b/>
          <w:bCs/>
        </w:rPr>
        <w:t>Vpis novega GERK-a v RKG</w:t>
      </w:r>
    </w:p>
    <w:p w14:paraId="1AE91C73" w14:textId="15C62EBF" w:rsidR="00B64A3A" w:rsidRPr="001F55F2" w:rsidRDefault="0058432D" w:rsidP="001F55F2">
      <w:pPr>
        <w:spacing w:after="0" w:line="240" w:lineRule="auto"/>
        <w:jc w:val="both"/>
        <w:rPr>
          <w:rFonts w:ascii="Arial" w:hAnsi="Arial" w:cs="Arial"/>
        </w:rPr>
      </w:pPr>
      <w:r w:rsidRPr="001F55F2">
        <w:rPr>
          <w:rFonts w:ascii="Arial" w:hAnsi="Arial" w:cs="Arial"/>
        </w:rPr>
        <w:t>Za vs</w:t>
      </w:r>
      <w:r w:rsidR="00B64A3A" w:rsidRPr="001F55F2">
        <w:rPr>
          <w:rFonts w:ascii="Arial" w:hAnsi="Arial" w:cs="Arial"/>
        </w:rPr>
        <w:t>ak vpis novega GERK-a se v RKG preverja pravica do uporabe zemljišč. Pravico do uporabe zemljišč se dokazuje z lastništvom, z zakupom (pogodba) in</w:t>
      </w:r>
      <w:r w:rsidR="00754764" w:rsidRPr="001F55F2">
        <w:rPr>
          <w:rFonts w:ascii="Arial" w:hAnsi="Arial" w:cs="Arial"/>
        </w:rPr>
        <w:t xml:space="preserve"> z drugimi pravnimi podlagami. </w:t>
      </w:r>
    </w:p>
    <w:p w14:paraId="7BF526B7" w14:textId="77777777" w:rsidR="00AF1888" w:rsidRPr="001F55F2" w:rsidRDefault="00AF1888" w:rsidP="001F55F2">
      <w:pPr>
        <w:spacing w:after="0" w:line="240" w:lineRule="auto"/>
        <w:jc w:val="both"/>
        <w:rPr>
          <w:rFonts w:ascii="Arial" w:hAnsi="Arial" w:cs="Arial"/>
        </w:rPr>
      </w:pPr>
    </w:p>
    <w:p w14:paraId="06DB2A81" w14:textId="42B34CD4" w:rsidR="00B64A3A" w:rsidRPr="001F55F2" w:rsidRDefault="0021003E" w:rsidP="001F55F2">
      <w:pPr>
        <w:spacing w:after="0" w:line="240" w:lineRule="auto"/>
        <w:jc w:val="both"/>
        <w:rPr>
          <w:rFonts w:ascii="Arial" w:hAnsi="Arial" w:cs="Arial"/>
          <w:b/>
        </w:rPr>
      </w:pPr>
      <w:r w:rsidRPr="001F55F2">
        <w:rPr>
          <w:rFonts w:ascii="Arial" w:hAnsi="Arial" w:cs="Arial"/>
          <w:b/>
        </w:rPr>
        <w:t>Pogojenost</w:t>
      </w:r>
      <w:r w:rsidR="0058432D" w:rsidRPr="001F55F2">
        <w:rPr>
          <w:rFonts w:ascii="Arial" w:hAnsi="Arial" w:cs="Arial"/>
          <w:b/>
        </w:rPr>
        <w:t xml:space="preserve"> (v prejšnjem obdobju so bile to zahteve </w:t>
      </w:r>
      <w:r w:rsidRPr="001F55F2">
        <w:rPr>
          <w:rFonts w:ascii="Arial" w:hAnsi="Arial" w:cs="Arial"/>
          <w:b/>
        </w:rPr>
        <w:t>''navzkrižne skladnosti''</w:t>
      </w:r>
      <w:r w:rsidR="0058432D" w:rsidRPr="001F55F2">
        <w:rPr>
          <w:rFonts w:ascii="Arial" w:hAnsi="Arial" w:cs="Arial"/>
          <w:b/>
        </w:rPr>
        <w:t>)</w:t>
      </w:r>
    </w:p>
    <w:p w14:paraId="4CA60C0C" w14:textId="416EEB2E" w:rsidR="00706EE9" w:rsidRPr="001F55F2" w:rsidRDefault="00706EE9" w:rsidP="001F55F2">
      <w:pPr>
        <w:spacing w:after="0" w:line="240" w:lineRule="auto"/>
        <w:jc w:val="both"/>
        <w:rPr>
          <w:rFonts w:ascii="Arial" w:hAnsi="Arial" w:cs="Arial"/>
        </w:rPr>
      </w:pPr>
      <w:r w:rsidRPr="001F55F2">
        <w:rPr>
          <w:rFonts w:ascii="Arial" w:hAnsi="Arial" w:cs="Arial"/>
        </w:rPr>
        <w:t xml:space="preserve">Gre za nabor obveznih pravil oz. standardov, ki so </w:t>
      </w:r>
      <w:r w:rsidR="0021003E" w:rsidRPr="001F55F2">
        <w:rPr>
          <w:rFonts w:ascii="Arial" w:hAnsi="Arial" w:cs="Arial"/>
        </w:rPr>
        <w:t xml:space="preserve">razdeljeni </w:t>
      </w:r>
      <w:r w:rsidRPr="001F55F2">
        <w:rPr>
          <w:rFonts w:ascii="Arial" w:hAnsi="Arial" w:cs="Arial"/>
        </w:rPr>
        <w:t xml:space="preserve">na dva sklopa: </w:t>
      </w:r>
    </w:p>
    <w:p w14:paraId="6B1F633A" w14:textId="57410DE4" w:rsidR="00706EE9" w:rsidRPr="001F55F2" w:rsidRDefault="00706EE9" w:rsidP="001F55F2">
      <w:pPr>
        <w:spacing w:after="0" w:line="240" w:lineRule="auto"/>
        <w:jc w:val="both"/>
        <w:rPr>
          <w:rFonts w:ascii="Arial" w:hAnsi="Arial" w:cs="Arial"/>
        </w:rPr>
      </w:pPr>
      <w:r w:rsidRPr="001F55F2">
        <w:rPr>
          <w:rFonts w:ascii="Arial" w:hAnsi="Arial" w:cs="Arial"/>
        </w:rPr>
        <w:t xml:space="preserve">-  dobro kmetijsko in </w:t>
      </w:r>
      <w:proofErr w:type="spellStart"/>
      <w:r w:rsidRPr="001F55F2">
        <w:rPr>
          <w:rFonts w:ascii="Arial" w:hAnsi="Arial" w:cs="Arial"/>
        </w:rPr>
        <w:t>okoljsko</w:t>
      </w:r>
      <w:proofErr w:type="spellEnd"/>
      <w:r w:rsidRPr="001F55F2">
        <w:rPr>
          <w:rFonts w:ascii="Arial" w:hAnsi="Arial" w:cs="Arial"/>
        </w:rPr>
        <w:t xml:space="preserve"> stanje zemljišč (DKOP) - 9 standardov</w:t>
      </w:r>
      <w:r w:rsidR="0021003E" w:rsidRPr="001F55F2">
        <w:rPr>
          <w:rFonts w:ascii="Arial" w:hAnsi="Arial" w:cs="Arial"/>
        </w:rPr>
        <w:t>,</w:t>
      </w:r>
    </w:p>
    <w:p w14:paraId="38EF001A" w14:textId="7F6E40D5" w:rsidR="00706EE9" w:rsidRPr="001F55F2" w:rsidRDefault="00706EE9" w:rsidP="001F55F2">
      <w:pPr>
        <w:spacing w:after="0" w:line="240" w:lineRule="auto"/>
        <w:jc w:val="both"/>
        <w:rPr>
          <w:rFonts w:ascii="Arial" w:hAnsi="Arial" w:cs="Arial"/>
        </w:rPr>
      </w:pPr>
      <w:r w:rsidRPr="001F55F2">
        <w:rPr>
          <w:rFonts w:ascii="Arial" w:hAnsi="Arial" w:cs="Arial"/>
        </w:rPr>
        <w:t>-  predpisane zahteve ravnanja (PZR) - 11 standardov</w:t>
      </w:r>
      <w:r w:rsidR="0021003E" w:rsidRPr="001F55F2">
        <w:rPr>
          <w:rFonts w:ascii="Arial" w:hAnsi="Arial" w:cs="Arial"/>
        </w:rPr>
        <w:t>.</w:t>
      </w:r>
    </w:p>
    <w:p w14:paraId="117658FB" w14:textId="77777777" w:rsidR="00706EE9" w:rsidRPr="001F55F2" w:rsidRDefault="00706EE9" w:rsidP="001F55F2">
      <w:pPr>
        <w:spacing w:after="0" w:line="240" w:lineRule="auto"/>
        <w:jc w:val="both"/>
        <w:rPr>
          <w:rFonts w:ascii="Arial" w:hAnsi="Arial" w:cs="Arial"/>
          <w:b/>
        </w:rPr>
      </w:pPr>
    </w:p>
    <w:p w14:paraId="33A01101" w14:textId="544C5972" w:rsidR="00706EE9" w:rsidRPr="001F55F2" w:rsidRDefault="00706EE9" w:rsidP="001F55F2">
      <w:pPr>
        <w:spacing w:after="0" w:line="240" w:lineRule="auto"/>
        <w:jc w:val="both"/>
        <w:rPr>
          <w:rFonts w:ascii="Arial" w:hAnsi="Arial" w:cs="Arial"/>
          <w:bCs/>
        </w:rPr>
      </w:pPr>
      <w:r w:rsidRPr="001F55F2">
        <w:rPr>
          <w:rFonts w:ascii="Arial" w:hAnsi="Arial" w:cs="Arial"/>
          <w:bCs/>
        </w:rPr>
        <w:t>Pri neposredni obdelavi hmeljišč morajo hmeljarji upoštevati 2 standarda:</w:t>
      </w:r>
    </w:p>
    <w:p w14:paraId="20FA3942" w14:textId="770BF72D" w:rsidR="001424D8" w:rsidRPr="001F55F2" w:rsidRDefault="00706EE9" w:rsidP="001F55F2">
      <w:pPr>
        <w:pStyle w:val="Odstavekseznama"/>
        <w:numPr>
          <w:ilvl w:val="0"/>
          <w:numId w:val="3"/>
        </w:numPr>
        <w:spacing w:after="0" w:line="240" w:lineRule="auto"/>
        <w:jc w:val="both"/>
        <w:rPr>
          <w:rFonts w:ascii="Arial" w:hAnsi="Arial" w:cs="Arial"/>
          <w:b/>
        </w:rPr>
      </w:pPr>
      <w:r w:rsidRPr="001F55F2">
        <w:rPr>
          <w:rFonts w:ascii="Arial" w:hAnsi="Arial" w:cs="Arial"/>
          <w:b/>
        </w:rPr>
        <w:t xml:space="preserve">DKOP </w:t>
      </w:r>
      <w:r w:rsidR="00F81A1D" w:rsidRPr="001F55F2">
        <w:rPr>
          <w:rFonts w:ascii="Arial" w:hAnsi="Arial" w:cs="Arial"/>
          <w:b/>
        </w:rPr>
        <w:t>4</w:t>
      </w:r>
      <w:r w:rsidRPr="001F55F2">
        <w:rPr>
          <w:rFonts w:ascii="Arial" w:hAnsi="Arial" w:cs="Arial"/>
          <w:b/>
        </w:rPr>
        <w:t xml:space="preserve"> :</w:t>
      </w:r>
      <w:r w:rsidR="001424D8" w:rsidRPr="001F55F2">
        <w:rPr>
          <w:rFonts w:ascii="Arial" w:hAnsi="Arial" w:cs="Arial"/>
          <w:b/>
        </w:rPr>
        <w:t>Vzpostavitev varovalnih pasov vzdolž vodnih tokov</w:t>
      </w:r>
      <w:r w:rsidRPr="001F55F2">
        <w:rPr>
          <w:rFonts w:ascii="Arial" w:hAnsi="Arial" w:cs="Arial"/>
          <w:b/>
        </w:rPr>
        <w:t xml:space="preserve"> </w:t>
      </w:r>
      <w:r w:rsidR="001424D8" w:rsidRPr="001F55F2">
        <w:rPr>
          <w:rFonts w:ascii="Arial" w:hAnsi="Arial" w:cs="Arial"/>
          <w:b/>
        </w:rPr>
        <w:t xml:space="preserve"> </w:t>
      </w:r>
    </w:p>
    <w:p w14:paraId="3A735AC4" w14:textId="307C666F" w:rsidR="00890515" w:rsidRPr="001F55F2" w:rsidRDefault="001424D8" w:rsidP="001F55F2">
      <w:pPr>
        <w:spacing w:after="0" w:line="240" w:lineRule="auto"/>
        <w:jc w:val="both"/>
        <w:rPr>
          <w:rFonts w:ascii="Arial" w:hAnsi="Arial" w:cs="Arial"/>
        </w:rPr>
      </w:pPr>
      <w:r w:rsidRPr="001F55F2">
        <w:rPr>
          <w:rFonts w:ascii="Arial" w:hAnsi="Arial" w:cs="Arial"/>
        </w:rPr>
        <w:t xml:space="preserve">Vzpostavitev varovalnih pasov vzdolž vodnih tokov je obvezna ob </w:t>
      </w:r>
      <w:r w:rsidR="00622D3E" w:rsidRPr="001F55F2">
        <w:rPr>
          <w:rFonts w:ascii="Arial" w:hAnsi="Arial" w:cs="Arial"/>
        </w:rPr>
        <w:t xml:space="preserve">vodah 1. reda </w:t>
      </w:r>
      <w:r w:rsidR="00890515" w:rsidRPr="001F55F2">
        <w:rPr>
          <w:rFonts w:ascii="Arial" w:hAnsi="Arial" w:cs="Arial"/>
        </w:rPr>
        <w:t>v širini</w:t>
      </w:r>
      <w:r w:rsidR="00622D3E" w:rsidRPr="001F55F2">
        <w:rPr>
          <w:rFonts w:ascii="Arial" w:hAnsi="Arial" w:cs="Arial"/>
        </w:rPr>
        <w:t xml:space="preserve"> 15 m in vodah 2. reda </w:t>
      </w:r>
      <w:r w:rsidR="00890515" w:rsidRPr="001F55F2">
        <w:rPr>
          <w:rFonts w:ascii="Arial" w:hAnsi="Arial" w:cs="Arial"/>
        </w:rPr>
        <w:t xml:space="preserve">v </w:t>
      </w:r>
      <w:r w:rsidR="00622D3E" w:rsidRPr="001F55F2">
        <w:rPr>
          <w:rFonts w:ascii="Arial" w:hAnsi="Arial" w:cs="Arial"/>
        </w:rPr>
        <w:t>širin</w:t>
      </w:r>
      <w:r w:rsidR="00890515" w:rsidRPr="001F55F2">
        <w:rPr>
          <w:rFonts w:ascii="Arial" w:hAnsi="Arial" w:cs="Arial"/>
        </w:rPr>
        <w:t>i 5 m</w:t>
      </w:r>
      <w:r w:rsidRPr="001F55F2">
        <w:rPr>
          <w:rFonts w:ascii="Arial" w:hAnsi="Arial" w:cs="Arial"/>
        </w:rPr>
        <w:t xml:space="preserve"> ter tudi ob o</w:t>
      </w:r>
      <w:r w:rsidR="00890515" w:rsidRPr="001F55F2">
        <w:rPr>
          <w:rFonts w:ascii="Arial" w:hAnsi="Arial" w:cs="Arial"/>
        </w:rPr>
        <w:t>suševalnih jarkih</w:t>
      </w:r>
      <w:r w:rsidR="0021003E" w:rsidRPr="001F55F2">
        <w:rPr>
          <w:rFonts w:ascii="Arial" w:hAnsi="Arial" w:cs="Arial"/>
        </w:rPr>
        <w:t>,</w:t>
      </w:r>
      <w:r w:rsidR="00890515" w:rsidRPr="001F55F2">
        <w:rPr>
          <w:rFonts w:ascii="Arial" w:hAnsi="Arial" w:cs="Arial"/>
        </w:rPr>
        <w:t xml:space="preserve"> širših od 2 m</w:t>
      </w:r>
      <w:r w:rsidR="0021003E" w:rsidRPr="001F55F2">
        <w:rPr>
          <w:rFonts w:ascii="Arial" w:hAnsi="Arial" w:cs="Arial"/>
        </w:rPr>
        <w:t>,</w:t>
      </w:r>
      <w:r w:rsidRPr="001F55F2">
        <w:rPr>
          <w:rFonts w:ascii="Arial" w:hAnsi="Arial" w:cs="Arial"/>
        </w:rPr>
        <w:t xml:space="preserve"> v širini 3 m. </w:t>
      </w:r>
      <w:r w:rsidR="00890515" w:rsidRPr="001F55F2">
        <w:rPr>
          <w:rFonts w:ascii="Arial" w:hAnsi="Arial" w:cs="Arial"/>
        </w:rPr>
        <w:t xml:space="preserve">Zaradi zagotavljanja prepovedi uporabe gnojil in FFS je prepovedano oranje. Dovoljena </w:t>
      </w:r>
      <w:r w:rsidRPr="001F55F2">
        <w:rPr>
          <w:rFonts w:ascii="Arial" w:hAnsi="Arial" w:cs="Arial"/>
        </w:rPr>
        <w:t xml:space="preserve">je </w:t>
      </w:r>
      <w:r w:rsidR="00890515" w:rsidRPr="001F55F2">
        <w:rPr>
          <w:rFonts w:ascii="Arial" w:hAnsi="Arial" w:cs="Arial"/>
        </w:rPr>
        <w:t>površinska obdelava z</w:t>
      </w:r>
      <w:r w:rsidRPr="001F55F2">
        <w:rPr>
          <w:rFonts w:ascii="Arial" w:hAnsi="Arial" w:cs="Arial"/>
        </w:rPr>
        <w:t xml:space="preserve">a namene vzdrževanja varovalnih pasov (košnja, mulčenje ali paša). </w:t>
      </w:r>
      <w:r w:rsidR="00890515" w:rsidRPr="001F55F2">
        <w:rPr>
          <w:rFonts w:ascii="Arial" w:hAnsi="Arial" w:cs="Arial"/>
        </w:rPr>
        <w:t xml:space="preserve">Varovalni pas je lahko zaraščen s travo, samoniklimi rastlinami, grmovjem ali drevesi. Priprava </w:t>
      </w:r>
      <w:r w:rsidR="0021003E" w:rsidRPr="001F55F2">
        <w:rPr>
          <w:rFonts w:ascii="Arial" w:hAnsi="Arial" w:cs="Arial"/>
        </w:rPr>
        <w:t xml:space="preserve">tal </w:t>
      </w:r>
      <w:r w:rsidR="00890515" w:rsidRPr="001F55F2">
        <w:rPr>
          <w:rFonts w:ascii="Arial" w:hAnsi="Arial" w:cs="Arial"/>
        </w:rPr>
        <w:t xml:space="preserve">za setev in sama setev dovoljenih rastlin je pričakovana le v prvem letu. </w:t>
      </w:r>
      <w:r w:rsidRPr="001F55F2">
        <w:rPr>
          <w:rFonts w:ascii="Arial" w:hAnsi="Arial" w:cs="Arial"/>
        </w:rPr>
        <w:t xml:space="preserve">V tem pasu se lahko poseje trave, mešanice trav, detelje, </w:t>
      </w:r>
      <w:r w:rsidR="0021003E" w:rsidRPr="001F55F2">
        <w:rPr>
          <w:rFonts w:ascii="Arial" w:hAnsi="Arial" w:cs="Arial"/>
        </w:rPr>
        <w:t>lucerno</w:t>
      </w:r>
      <w:r w:rsidRPr="001F55F2">
        <w:rPr>
          <w:rFonts w:ascii="Arial" w:hAnsi="Arial" w:cs="Arial"/>
        </w:rPr>
        <w:t xml:space="preserve">, travno deteljne mešanice in deteljno travne mešanice, lahko se ga vzdržuje kot praho. </w:t>
      </w:r>
    </w:p>
    <w:p w14:paraId="766DD71C" w14:textId="49EE917F" w:rsidR="007832E8" w:rsidRPr="001F55F2" w:rsidRDefault="00706EE9" w:rsidP="001F55F2">
      <w:pPr>
        <w:pStyle w:val="Odstavekseznama"/>
        <w:numPr>
          <w:ilvl w:val="0"/>
          <w:numId w:val="3"/>
        </w:numPr>
        <w:spacing w:after="0" w:line="240" w:lineRule="auto"/>
        <w:jc w:val="both"/>
        <w:rPr>
          <w:rFonts w:ascii="Arial" w:hAnsi="Arial" w:cs="Arial"/>
          <w:b/>
        </w:rPr>
      </w:pPr>
      <w:r w:rsidRPr="001F55F2">
        <w:rPr>
          <w:rFonts w:ascii="Arial" w:hAnsi="Arial" w:cs="Arial"/>
          <w:b/>
        </w:rPr>
        <w:t>DKOP 6:</w:t>
      </w:r>
      <w:r w:rsidR="001424D8" w:rsidRPr="001F55F2">
        <w:rPr>
          <w:rFonts w:ascii="Arial" w:hAnsi="Arial" w:cs="Arial"/>
          <w:b/>
        </w:rPr>
        <w:t>Minimalna pokritost tal</w:t>
      </w:r>
    </w:p>
    <w:p w14:paraId="6EE23911" w14:textId="563155B1" w:rsidR="00B64A3A" w:rsidRPr="001F55F2" w:rsidRDefault="007832E8" w:rsidP="001F55F2">
      <w:pPr>
        <w:spacing w:after="0" w:line="240" w:lineRule="auto"/>
        <w:jc w:val="both"/>
        <w:rPr>
          <w:rFonts w:ascii="Arial" w:hAnsi="Arial" w:cs="Arial"/>
        </w:rPr>
      </w:pPr>
      <w:r w:rsidRPr="001F55F2">
        <w:rPr>
          <w:rFonts w:ascii="Arial" w:hAnsi="Arial" w:cs="Arial"/>
        </w:rPr>
        <w:t>V času od 15. novembra do 15. februarja naslednje leto se na vsaj 80 % ornih površin in trajnih nasadov na KMG vzdržuje talna odeja, da se prepreči</w:t>
      </w:r>
      <w:r w:rsidR="0021003E" w:rsidRPr="001F55F2">
        <w:rPr>
          <w:rFonts w:ascii="Arial" w:hAnsi="Arial" w:cs="Arial"/>
        </w:rPr>
        <w:t>, da so tla gola</w:t>
      </w:r>
      <w:r w:rsidRPr="001F55F2">
        <w:rPr>
          <w:rFonts w:ascii="Arial" w:hAnsi="Arial" w:cs="Arial"/>
        </w:rPr>
        <w:t xml:space="preserve"> v obdobjih, </w:t>
      </w:r>
      <w:r w:rsidR="0021003E" w:rsidRPr="001F55F2">
        <w:rPr>
          <w:rFonts w:ascii="Arial" w:hAnsi="Arial" w:cs="Arial"/>
        </w:rPr>
        <w:t xml:space="preserve">ko </w:t>
      </w:r>
      <w:r w:rsidRPr="001F55F2">
        <w:rPr>
          <w:rFonts w:ascii="Arial" w:hAnsi="Arial" w:cs="Arial"/>
        </w:rPr>
        <w:t xml:space="preserve">so najbolj občutljiva. </w:t>
      </w:r>
      <w:r w:rsidR="001424D8" w:rsidRPr="001F55F2">
        <w:rPr>
          <w:rFonts w:ascii="Arial" w:hAnsi="Arial" w:cs="Arial"/>
        </w:rPr>
        <w:t xml:space="preserve">Zagotoviti je treba pokritost tal z rastlinami oz. posevki, zastirko ali strniščem oziroma </w:t>
      </w:r>
      <w:r w:rsidR="0021003E" w:rsidRPr="001F55F2">
        <w:rPr>
          <w:rFonts w:ascii="Arial" w:hAnsi="Arial" w:cs="Arial"/>
        </w:rPr>
        <w:t xml:space="preserve">pustiti </w:t>
      </w:r>
      <w:r w:rsidR="001424D8" w:rsidRPr="001F55F2">
        <w:rPr>
          <w:rFonts w:ascii="Arial" w:hAnsi="Arial" w:cs="Arial"/>
        </w:rPr>
        <w:t>nepreorano površino.</w:t>
      </w:r>
    </w:p>
    <w:p w14:paraId="502222F5" w14:textId="77777777" w:rsidR="00706EE9" w:rsidRPr="001F55F2" w:rsidRDefault="00706EE9" w:rsidP="001F55F2">
      <w:pPr>
        <w:spacing w:after="0" w:line="240" w:lineRule="auto"/>
        <w:jc w:val="both"/>
        <w:rPr>
          <w:rFonts w:ascii="Arial" w:hAnsi="Arial" w:cs="Arial"/>
          <w:b/>
          <w:u w:val="single"/>
        </w:rPr>
      </w:pPr>
    </w:p>
    <w:p w14:paraId="77B43097" w14:textId="6BD53867" w:rsidR="007832E8" w:rsidRPr="001F55F2" w:rsidRDefault="0021003E" w:rsidP="001F55F2">
      <w:pPr>
        <w:spacing w:after="0" w:line="240" w:lineRule="auto"/>
        <w:jc w:val="both"/>
        <w:rPr>
          <w:rFonts w:ascii="Arial" w:hAnsi="Arial" w:cs="Arial"/>
          <w:b/>
        </w:rPr>
      </w:pPr>
      <w:r w:rsidRPr="001F55F2">
        <w:rPr>
          <w:rFonts w:ascii="Arial" w:hAnsi="Arial" w:cs="Arial"/>
          <w:b/>
        </w:rPr>
        <w:t>Sheme za podnebje in okolje (SOPO)</w:t>
      </w:r>
    </w:p>
    <w:p w14:paraId="7A3C66D5" w14:textId="124862CE" w:rsidR="0016419B" w:rsidRPr="001F55F2" w:rsidRDefault="004F55B0" w:rsidP="001F55F2">
      <w:pPr>
        <w:spacing w:after="0" w:line="240" w:lineRule="auto"/>
        <w:jc w:val="both"/>
        <w:rPr>
          <w:rFonts w:ascii="Arial" w:hAnsi="Arial" w:cs="Arial"/>
        </w:rPr>
      </w:pPr>
      <w:r w:rsidRPr="001F55F2">
        <w:rPr>
          <w:rFonts w:ascii="Arial" w:hAnsi="Arial" w:cs="Arial"/>
        </w:rPr>
        <w:t>Namen intervencije SOPO je vzpostavit</w:t>
      </w:r>
      <w:r w:rsidR="00F81A1D" w:rsidRPr="001F55F2">
        <w:rPr>
          <w:rFonts w:ascii="Arial" w:hAnsi="Arial" w:cs="Arial"/>
        </w:rPr>
        <w:t>ev</w:t>
      </w:r>
      <w:r w:rsidRPr="001F55F2">
        <w:rPr>
          <w:rFonts w:ascii="Arial" w:hAnsi="Arial" w:cs="Arial"/>
        </w:rPr>
        <w:t xml:space="preserve"> ravnotežj</w:t>
      </w:r>
      <w:r w:rsidR="00F81A1D" w:rsidRPr="001F55F2">
        <w:rPr>
          <w:rFonts w:ascii="Arial" w:hAnsi="Arial" w:cs="Arial"/>
        </w:rPr>
        <w:t>a</w:t>
      </w:r>
      <w:r w:rsidRPr="001F55F2">
        <w:rPr>
          <w:rFonts w:ascii="Arial" w:hAnsi="Arial" w:cs="Arial"/>
        </w:rPr>
        <w:t xml:space="preserve"> med potrebo po pridelavi hrane </w:t>
      </w:r>
      <w:r w:rsidR="00F81A1D" w:rsidRPr="001F55F2">
        <w:rPr>
          <w:rFonts w:ascii="Arial" w:hAnsi="Arial" w:cs="Arial"/>
        </w:rPr>
        <w:t xml:space="preserve">ter </w:t>
      </w:r>
      <w:r w:rsidRPr="001F55F2">
        <w:rPr>
          <w:rFonts w:ascii="Arial" w:hAnsi="Arial" w:cs="Arial"/>
        </w:rPr>
        <w:t xml:space="preserve"> varovanjem podnebja in okolja ter spodbuditi nosilce kmetijskih gospodarstev, da bi s kmetijskimi zemljišči </w:t>
      </w:r>
      <w:r w:rsidR="00FB55F8" w:rsidRPr="001F55F2">
        <w:rPr>
          <w:rFonts w:ascii="Arial" w:hAnsi="Arial" w:cs="Arial"/>
        </w:rPr>
        <w:t xml:space="preserve">gospodarili </w:t>
      </w:r>
      <w:r w:rsidRPr="001F55F2">
        <w:rPr>
          <w:rFonts w:ascii="Arial" w:hAnsi="Arial" w:cs="Arial"/>
        </w:rPr>
        <w:t xml:space="preserve">na način, ki zmanjšuje vplive kmetovanja na okolje in prispeva k blaženju in prilagajanju podnebnim spremembam. </w:t>
      </w:r>
      <w:r w:rsidR="00C21F89" w:rsidRPr="001F55F2">
        <w:rPr>
          <w:rFonts w:ascii="Arial" w:hAnsi="Arial" w:cs="Arial"/>
        </w:rPr>
        <w:t>Intervencija SOPO je del neposrednih plačil, zato zanjo veljajo splošni pogoji za neposredna plačila</w:t>
      </w:r>
      <w:r w:rsidR="00E6379A" w:rsidRPr="001F55F2">
        <w:rPr>
          <w:rFonts w:ascii="Arial" w:hAnsi="Arial" w:cs="Arial"/>
        </w:rPr>
        <w:t xml:space="preserve">. Upravičenec je kmet oz. nosilec </w:t>
      </w:r>
      <w:bookmarkStart w:id="3" w:name="_Hlk156304930"/>
      <w:bookmarkEnd w:id="0"/>
      <w:r w:rsidR="00E6379A" w:rsidRPr="001F55F2">
        <w:rPr>
          <w:rFonts w:ascii="Arial" w:hAnsi="Arial" w:cs="Arial"/>
        </w:rPr>
        <w:t xml:space="preserve">KMG, ki izvaja kmetijsko dejavnost; izpolnjuje pogoj aktivnega kmeta; izpolnjuje zahteve posamezne SOPO sheme; izpolnjuje zahteve pogojenosti; </w:t>
      </w:r>
      <w:r w:rsidR="00B83511" w:rsidRPr="001F55F2">
        <w:rPr>
          <w:rFonts w:ascii="Arial" w:hAnsi="Arial" w:cs="Arial"/>
        </w:rPr>
        <w:t xml:space="preserve">intervencije neposrednih plačil uveljavlja na vsaj 1 ha upravičenih hektarjev površin KMG (najmanjša ugotovljena upravičena površina kmetijske parcele </w:t>
      </w:r>
      <w:r w:rsidR="00E6379A" w:rsidRPr="001F55F2">
        <w:rPr>
          <w:rFonts w:ascii="Arial" w:hAnsi="Arial" w:cs="Arial"/>
        </w:rPr>
        <w:t>pa znaša vsaj 0,1 ha).</w:t>
      </w:r>
      <w:r w:rsidR="00935A8E" w:rsidRPr="001F55F2">
        <w:rPr>
          <w:rFonts w:ascii="Arial" w:hAnsi="Arial" w:cs="Arial"/>
        </w:rPr>
        <w:t xml:space="preserve"> Na KMG mora biti v posamezno shemo v okviru intervencije SOPO vključenih najmanj 0,3 ha kmetijskih površin.</w:t>
      </w:r>
      <w:r w:rsidR="00B53039" w:rsidRPr="001F55F2">
        <w:rPr>
          <w:rFonts w:ascii="Arial" w:hAnsi="Arial" w:cs="Arial"/>
        </w:rPr>
        <w:t xml:space="preserve"> </w:t>
      </w:r>
      <w:bookmarkStart w:id="4" w:name="_Hlk156304959"/>
      <w:bookmarkEnd w:id="3"/>
      <w:r w:rsidRPr="001F55F2">
        <w:rPr>
          <w:rFonts w:ascii="Arial" w:hAnsi="Arial" w:cs="Arial"/>
        </w:rPr>
        <w:t>Shema je prostovoljna, podpora pa je le</w:t>
      </w:r>
      <w:r w:rsidR="003357F3" w:rsidRPr="001F55F2">
        <w:rPr>
          <w:rFonts w:ascii="Arial" w:hAnsi="Arial" w:cs="Arial"/>
        </w:rPr>
        <w:t xml:space="preserve">tna, </w:t>
      </w:r>
      <w:r w:rsidR="0016419B" w:rsidRPr="001F55F2">
        <w:rPr>
          <w:rFonts w:ascii="Arial" w:hAnsi="Arial" w:cs="Arial"/>
        </w:rPr>
        <w:t xml:space="preserve">s čimer je kmetom </w:t>
      </w:r>
      <w:r w:rsidR="00FB55F8" w:rsidRPr="001F55F2">
        <w:rPr>
          <w:rFonts w:ascii="Arial" w:hAnsi="Arial" w:cs="Arial"/>
        </w:rPr>
        <w:t xml:space="preserve">omogočena </w:t>
      </w:r>
      <w:r w:rsidR="0016419B" w:rsidRPr="001F55F2">
        <w:rPr>
          <w:rFonts w:ascii="Arial" w:hAnsi="Arial" w:cs="Arial"/>
        </w:rPr>
        <w:t xml:space="preserve">večja prožnost, saj se vsako leto na novo </w:t>
      </w:r>
      <w:bookmarkStart w:id="5" w:name="_Hlk156304980"/>
      <w:bookmarkEnd w:id="4"/>
      <w:r w:rsidR="0016419B" w:rsidRPr="001F55F2">
        <w:rPr>
          <w:rFonts w:ascii="Arial" w:hAnsi="Arial" w:cs="Arial"/>
        </w:rPr>
        <w:lastRenderedPageBreak/>
        <w:t>prostovoljno odločijo</w:t>
      </w:r>
      <w:r w:rsidR="00FB55F8" w:rsidRPr="001F55F2">
        <w:rPr>
          <w:rFonts w:ascii="Arial" w:hAnsi="Arial" w:cs="Arial"/>
        </w:rPr>
        <w:t>,</w:t>
      </w:r>
      <w:r w:rsidR="003357F3" w:rsidRPr="001F55F2">
        <w:rPr>
          <w:rFonts w:ascii="Arial" w:hAnsi="Arial" w:cs="Arial"/>
        </w:rPr>
        <w:t xml:space="preserve"> </w:t>
      </w:r>
      <w:bookmarkStart w:id="6" w:name="_Hlk156305010"/>
      <w:bookmarkEnd w:id="5"/>
      <w:r w:rsidR="003357F3" w:rsidRPr="001F55F2">
        <w:rPr>
          <w:rFonts w:ascii="Arial" w:hAnsi="Arial" w:cs="Arial"/>
        </w:rPr>
        <w:t xml:space="preserve">ali se bodo vključili v eno shemo ali več shem. </w:t>
      </w:r>
      <w:r w:rsidR="0016419B" w:rsidRPr="001F55F2">
        <w:rPr>
          <w:rFonts w:ascii="Arial" w:hAnsi="Arial" w:cs="Arial"/>
        </w:rPr>
        <w:t xml:space="preserve"> </w:t>
      </w:r>
      <w:r w:rsidR="003357F3" w:rsidRPr="001F55F2">
        <w:rPr>
          <w:rFonts w:ascii="Arial" w:hAnsi="Arial" w:cs="Arial"/>
        </w:rPr>
        <w:t xml:space="preserve">Vsako leto lahko nosilec KMG vstopa v drugo shemo, </w:t>
      </w:r>
      <w:r w:rsidR="0016419B" w:rsidRPr="001F55F2">
        <w:rPr>
          <w:rFonts w:ascii="Arial" w:hAnsi="Arial" w:cs="Arial"/>
        </w:rPr>
        <w:t>lah</w:t>
      </w:r>
      <w:r w:rsidR="003357F3" w:rsidRPr="001F55F2">
        <w:rPr>
          <w:rFonts w:ascii="Arial" w:hAnsi="Arial" w:cs="Arial"/>
        </w:rPr>
        <w:t xml:space="preserve">ko se vključi v dodatno shemo, </w:t>
      </w:r>
      <w:r w:rsidR="0016419B" w:rsidRPr="001F55F2">
        <w:rPr>
          <w:rFonts w:ascii="Arial" w:hAnsi="Arial" w:cs="Arial"/>
        </w:rPr>
        <w:t xml:space="preserve">prav tako pa lahko naslednje leto poveča ali zmanjša površine, če se odloči uveljavljati ponovno isto shemo. </w:t>
      </w:r>
    </w:p>
    <w:p w14:paraId="6DC6BF97" w14:textId="77777777" w:rsidR="00FB55F8" w:rsidRPr="001F55F2" w:rsidRDefault="00FB55F8" w:rsidP="001F55F2">
      <w:pPr>
        <w:spacing w:after="0" w:line="240" w:lineRule="auto"/>
        <w:jc w:val="both"/>
        <w:rPr>
          <w:rFonts w:ascii="Arial" w:hAnsi="Arial" w:cs="Arial"/>
        </w:rPr>
      </w:pPr>
    </w:p>
    <w:p w14:paraId="60207924" w14:textId="445F39B6" w:rsidR="00FB55F8" w:rsidRPr="001F55F2" w:rsidRDefault="00FB55F8" w:rsidP="001F55F2">
      <w:pPr>
        <w:spacing w:after="0" w:line="240" w:lineRule="auto"/>
        <w:jc w:val="both"/>
        <w:rPr>
          <w:rFonts w:ascii="Arial" w:hAnsi="Arial" w:cs="Arial"/>
        </w:rPr>
      </w:pPr>
      <w:r w:rsidRPr="001F55F2">
        <w:rPr>
          <w:rFonts w:ascii="Arial" w:hAnsi="Arial" w:cs="Arial"/>
        </w:rPr>
        <w:t xml:space="preserve">V intervenciji SOPO je za hmeljarje na voljo shema </w:t>
      </w:r>
      <w:r w:rsidRPr="001F55F2">
        <w:rPr>
          <w:rFonts w:ascii="Arial" w:hAnsi="Arial" w:cs="Arial"/>
          <w:b/>
          <w:bCs/>
        </w:rPr>
        <w:t>Gnojenje z organskimi gnojili z majhnimi izpusti v zrak – NIZ</w:t>
      </w:r>
      <w:r w:rsidR="00F81A1D" w:rsidRPr="001F55F2">
        <w:rPr>
          <w:rFonts w:ascii="Arial" w:hAnsi="Arial" w:cs="Arial"/>
          <w:b/>
          <w:bCs/>
        </w:rPr>
        <w:t>I</w:t>
      </w:r>
      <w:r w:rsidRPr="001F55F2">
        <w:rPr>
          <w:rFonts w:ascii="Arial" w:hAnsi="Arial" w:cs="Arial"/>
          <w:b/>
          <w:bCs/>
        </w:rPr>
        <w:t xml:space="preserve"> (INP 8.3). </w:t>
      </w:r>
      <w:r w:rsidRPr="001F55F2">
        <w:rPr>
          <w:rFonts w:ascii="Arial" w:hAnsi="Arial" w:cs="Arial"/>
        </w:rPr>
        <w:t xml:space="preserve">Shema </w:t>
      </w:r>
      <w:proofErr w:type="spellStart"/>
      <w:r w:rsidRPr="001F55F2">
        <w:rPr>
          <w:rFonts w:ascii="Arial" w:hAnsi="Arial" w:cs="Arial"/>
        </w:rPr>
        <w:t>NIZI_hmeljišče</w:t>
      </w:r>
      <w:proofErr w:type="spellEnd"/>
      <w:r w:rsidRPr="001F55F2">
        <w:rPr>
          <w:rFonts w:ascii="Arial" w:hAnsi="Arial" w:cs="Arial"/>
        </w:rPr>
        <w:t xml:space="preserve">: »Gnojenje z organskimi gnojili z majhnimi izpusti v zrak na hmeljišču« se izvaja na GERK z vrstami rabe 1161 – hmeljišče v premeni, 1160 – hmeljišče. </w:t>
      </w:r>
    </w:p>
    <w:p w14:paraId="50A05469" w14:textId="324EEADE" w:rsidR="00AC0193" w:rsidRPr="001F55F2" w:rsidRDefault="00FC3E83" w:rsidP="001F55F2">
      <w:pPr>
        <w:spacing w:after="0" w:line="240" w:lineRule="auto"/>
        <w:jc w:val="both"/>
        <w:rPr>
          <w:rFonts w:ascii="Arial" w:hAnsi="Arial" w:cs="Arial"/>
        </w:rPr>
      </w:pPr>
      <w:r w:rsidRPr="001F55F2">
        <w:rPr>
          <w:rFonts w:ascii="Arial" w:hAnsi="Arial" w:cs="Arial"/>
        </w:rPr>
        <w:t xml:space="preserve">Kmetijska praksa </w:t>
      </w:r>
      <w:r w:rsidRPr="00681D28">
        <w:rPr>
          <w:rFonts w:ascii="Arial" w:hAnsi="Arial" w:cs="Arial"/>
          <w:b/>
          <w:bCs/>
        </w:rPr>
        <w:t>NIZI</w:t>
      </w:r>
      <w:r w:rsidR="003C4E5C" w:rsidRPr="00681D28">
        <w:rPr>
          <w:rFonts w:ascii="Arial" w:hAnsi="Arial" w:cs="Arial"/>
          <w:b/>
          <w:bCs/>
        </w:rPr>
        <w:t xml:space="preserve"> na hmeljiščih</w:t>
      </w:r>
      <w:r w:rsidR="003C4E5C" w:rsidRPr="001F55F2">
        <w:rPr>
          <w:rFonts w:ascii="Arial" w:hAnsi="Arial" w:cs="Arial"/>
        </w:rPr>
        <w:t xml:space="preserve"> </w:t>
      </w:r>
      <w:r w:rsidRPr="001F55F2">
        <w:rPr>
          <w:rFonts w:ascii="Arial" w:hAnsi="Arial" w:cs="Arial"/>
        </w:rPr>
        <w:t xml:space="preserve">pomeni </w:t>
      </w:r>
      <w:proofErr w:type="spellStart"/>
      <w:r w:rsidRPr="001F55F2">
        <w:rPr>
          <w:rFonts w:ascii="Arial" w:hAnsi="Arial" w:cs="Arial"/>
        </w:rPr>
        <w:t>zadelavo</w:t>
      </w:r>
      <w:proofErr w:type="spellEnd"/>
      <w:r w:rsidRPr="001F55F2">
        <w:rPr>
          <w:rFonts w:ascii="Arial" w:hAnsi="Arial" w:cs="Arial"/>
        </w:rPr>
        <w:t xml:space="preserve"> gnojevke, gnojnice in gnoja v tla najpozneje 24 ur po apl</w:t>
      </w:r>
      <w:r w:rsidR="003C4E5C" w:rsidRPr="001F55F2">
        <w:rPr>
          <w:rFonts w:ascii="Arial" w:hAnsi="Arial" w:cs="Arial"/>
        </w:rPr>
        <w:t xml:space="preserve">ikaciji v hmeljišče </w:t>
      </w:r>
      <w:r w:rsidRPr="001F55F2">
        <w:rPr>
          <w:rFonts w:ascii="Arial" w:hAnsi="Arial" w:cs="Arial"/>
        </w:rPr>
        <w:t xml:space="preserve">s kultiviranjem oziroma </w:t>
      </w:r>
      <w:proofErr w:type="spellStart"/>
      <w:r w:rsidRPr="001F55F2">
        <w:rPr>
          <w:rFonts w:ascii="Arial" w:hAnsi="Arial" w:cs="Arial"/>
        </w:rPr>
        <w:t>zaoravanjem</w:t>
      </w:r>
      <w:proofErr w:type="spellEnd"/>
      <w:r w:rsidRPr="001F55F2">
        <w:rPr>
          <w:rFonts w:ascii="Arial" w:hAnsi="Arial" w:cs="Arial"/>
        </w:rPr>
        <w:t xml:space="preserve"> ali obsipavanjem hmelja</w:t>
      </w:r>
      <w:r w:rsidR="003C4E5C" w:rsidRPr="001F55F2">
        <w:rPr>
          <w:rFonts w:ascii="Arial" w:hAnsi="Arial" w:cs="Arial"/>
        </w:rPr>
        <w:t>. Tekoča organska gnojila se na</w:t>
      </w:r>
      <w:r w:rsidRPr="001F55F2">
        <w:rPr>
          <w:rFonts w:ascii="Arial" w:hAnsi="Arial" w:cs="Arial"/>
        </w:rPr>
        <w:t xml:space="preserve">našajo z napravo za direkten vnos ali napravo za nanos na površino tal v hmeljišču. Uporaba opreme z razpršilno ploščo ni dovoljena. </w:t>
      </w:r>
      <w:r w:rsidR="003C4E5C" w:rsidRPr="001F55F2">
        <w:rPr>
          <w:rFonts w:ascii="Arial" w:hAnsi="Arial" w:cs="Arial"/>
        </w:rPr>
        <w:t>Nosilec mora na kmetijski parceli</w:t>
      </w:r>
      <w:r w:rsidR="00FB55F8" w:rsidRPr="001F55F2">
        <w:rPr>
          <w:rFonts w:ascii="Arial" w:hAnsi="Arial" w:cs="Arial"/>
        </w:rPr>
        <w:t>,</w:t>
      </w:r>
      <w:r w:rsidR="003C4E5C" w:rsidRPr="001F55F2">
        <w:rPr>
          <w:rFonts w:ascii="Arial" w:hAnsi="Arial" w:cs="Arial"/>
        </w:rPr>
        <w:t xml:space="preserve"> za katero odda zahtevek NIZI</w:t>
      </w:r>
      <w:r w:rsidR="00FB55F8" w:rsidRPr="001F55F2">
        <w:rPr>
          <w:rFonts w:ascii="Arial" w:hAnsi="Arial" w:cs="Arial"/>
        </w:rPr>
        <w:t>,</w:t>
      </w:r>
      <w:r w:rsidR="003C4E5C" w:rsidRPr="001F55F2">
        <w:rPr>
          <w:rFonts w:ascii="Arial" w:hAnsi="Arial" w:cs="Arial"/>
        </w:rPr>
        <w:t xml:space="preserve"> tekoča organska gnojila vedno aplicirati po sistemu NIZI. </w:t>
      </w:r>
      <w:r w:rsidRPr="001F55F2">
        <w:rPr>
          <w:rFonts w:ascii="Arial" w:hAnsi="Arial" w:cs="Arial"/>
        </w:rPr>
        <w:t xml:space="preserve">Shema NIZI se ne izvaja na območju </w:t>
      </w:r>
      <w:r w:rsidR="003C4E5C" w:rsidRPr="001F55F2">
        <w:rPr>
          <w:rFonts w:ascii="Arial" w:hAnsi="Arial" w:cs="Arial"/>
        </w:rPr>
        <w:t>najožjega vodovarstvenega območja – državni nivo (</w:t>
      </w:r>
      <w:r w:rsidRPr="001F55F2">
        <w:rPr>
          <w:rFonts w:ascii="Arial" w:hAnsi="Arial" w:cs="Arial"/>
        </w:rPr>
        <w:t>VVO_I_DR</w:t>
      </w:r>
      <w:r w:rsidR="003C4E5C" w:rsidRPr="001F55F2">
        <w:rPr>
          <w:rFonts w:ascii="Arial" w:hAnsi="Arial" w:cs="Arial"/>
        </w:rPr>
        <w:t>)</w:t>
      </w:r>
      <w:r w:rsidRPr="001F55F2">
        <w:rPr>
          <w:rFonts w:ascii="Arial" w:hAnsi="Arial" w:cs="Arial"/>
        </w:rPr>
        <w:t>. Plačilo</w:t>
      </w:r>
      <w:r w:rsidR="00413615" w:rsidRPr="001F55F2">
        <w:rPr>
          <w:rFonts w:ascii="Arial" w:hAnsi="Arial" w:cs="Arial"/>
        </w:rPr>
        <w:t xml:space="preserve"> za shemo NIZI</w:t>
      </w:r>
      <w:r w:rsidRPr="001F55F2">
        <w:rPr>
          <w:rFonts w:ascii="Arial" w:hAnsi="Arial" w:cs="Arial"/>
        </w:rPr>
        <w:t xml:space="preserve"> se l</w:t>
      </w:r>
      <w:r w:rsidR="003C4E5C" w:rsidRPr="001F55F2">
        <w:rPr>
          <w:rFonts w:ascii="Arial" w:hAnsi="Arial" w:cs="Arial"/>
        </w:rPr>
        <w:t xml:space="preserve">ahko uveljavlja za najmanj </w:t>
      </w:r>
      <w:r w:rsidR="005E26D0" w:rsidRPr="001F55F2">
        <w:rPr>
          <w:rFonts w:ascii="Arial" w:hAnsi="Arial" w:cs="Arial"/>
        </w:rPr>
        <w:t>15 </w:t>
      </w:r>
      <w:r w:rsidR="003C4E5C" w:rsidRPr="001F55F2">
        <w:rPr>
          <w:rFonts w:ascii="Arial" w:hAnsi="Arial" w:cs="Arial"/>
        </w:rPr>
        <w:t>m</w:t>
      </w:r>
      <w:r w:rsidR="003C4E5C" w:rsidRPr="001F55F2">
        <w:rPr>
          <w:rFonts w:ascii="Arial" w:hAnsi="Arial" w:cs="Arial"/>
          <w:vertAlign w:val="superscript"/>
        </w:rPr>
        <w:t>3</w:t>
      </w:r>
      <w:r w:rsidRPr="001F55F2">
        <w:rPr>
          <w:rFonts w:ascii="Arial" w:hAnsi="Arial" w:cs="Arial"/>
        </w:rPr>
        <w:t xml:space="preserve"> porabljenih organskih gnojil na ha, pri čemer se lahko z organski</w:t>
      </w:r>
      <w:r w:rsidR="00413615" w:rsidRPr="001F55F2">
        <w:rPr>
          <w:rFonts w:ascii="Arial" w:hAnsi="Arial" w:cs="Arial"/>
        </w:rPr>
        <w:t xml:space="preserve">mi gnojili gnoji v več odmerkih. </w:t>
      </w:r>
      <w:r w:rsidR="00AC0193" w:rsidRPr="001F55F2">
        <w:rPr>
          <w:rFonts w:ascii="Arial" w:hAnsi="Arial" w:cs="Arial"/>
        </w:rPr>
        <w:t>Na ravni KMG letni vnos dušika iz organskih gnojil oziroma letni vnos dušika iz živinskih gnojil na hektar kmetijskih zemljišč v uporabi ne sme presegati vrednosti</w:t>
      </w:r>
      <w:r w:rsidR="005E26D0" w:rsidRPr="001F55F2">
        <w:rPr>
          <w:rFonts w:ascii="Arial" w:hAnsi="Arial" w:cs="Arial"/>
        </w:rPr>
        <w:t>,</w:t>
      </w:r>
      <w:r w:rsidR="00AC0193" w:rsidRPr="001F55F2">
        <w:rPr>
          <w:rFonts w:ascii="Arial" w:hAnsi="Arial" w:cs="Arial"/>
        </w:rPr>
        <w:t xml:space="preserve"> določenih v uredbi o </w:t>
      </w:r>
      <w:r w:rsidR="005E26D0" w:rsidRPr="001F55F2">
        <w:rPr>
          <w:rFonts w:ascii="Arial" w:hAnsi="Arial" w:cs="Arial"/>
        </w:rPr>
        <w:t xml:space="preserve">zaščiti </w:t>
      </w:r>
      <w:r w:rsidR="00AC0193" w:rsidRPr="001F55F2">
        <w:rPr>
          <w:rFonts w:ascii="Arial" w:hAnsi="Arial" w:cs="Arial"/>
        </w:rPr>
        <w:t xml:space="preserve">voda pred onesnaževanjem z nitrati iz kmetijskih virov. Nosilec mora spoštovati meje iz nitratne uredbe: 170 kg/ha </w:t>
      </w:r>
      <w:r w:rsidR="005E26D0" w:rsidRPr="001F55F2">
        <w:rPr>
          <w:rFonts w:ascii="Arial" w:hAnsi="Arial" w:cs="Arial"/>
        </w:rPr>
        <w:t xml:space="preserve">N </w:t>
      </w:r>
      <w:r w:rsidR="00F81A1D" w:rsidRPr="001F55F2">
        <w:rPr>
          <w:rFonts w:ascii="Arial" w:hAnsi="Arial" w:cs="Arial"/>
        </w:rPr>
        <w:t xml:space="preserve">kmetijskih zemljišč v uporabi </w:t>
      </w:r>
      <w:r w:rsidR="00AC0193" w:rsidRPr="001F55F2">
        <w:rPr>
          <w:rFonts w:ascii="Arial" w:hAnsi="Arial" w:cs="Arial"/>
        </w:rPr>
        <w:t>in največ 250 kg/ha</w:t>
      </w:r>
      <w:r w:rsidR="005E26D0" w:rsidRPr="001F55F2">
        <w:rPr>
          <w:rFonts w:ascii="Arial" w:hAnsi="Arial" w:cs="Arial"/>
        </w:rPr>
        <w:t xml:space="preserve"> N</w:t>
      </w:r>
      <w:r w:rsidR="00AC0193" w:rsidRPr="001F55F2">
        <w:rPr>
          <w:rFonts w:ascii="Arial" w:hAnsi="Arial" w:cs="Arial"/>
        </w:rPr>
        <w:t>, kar se preveri pri pogojenosti.</w:t>
      </w:r>
      <w:r w:rsidR="003532EA" w:rsidRPr="001F55F2">
        <w:rPr>
          <w:rFonts w:ascii="Arial" w:hAnsi="Arial" w:cs="Arial"/>
        </w:rPr>
        <w:t xml:space="preserve"> </w:t>
      </w:r>
      <w:r w:rsidR="00AC0193" w:rsidRPr="001F55F2">
        <w:rPr>
          <w:rFonts w:ascii="Arial" w:hAnsi="Arial" w:cs="Arial"/>
        </w:rPr>
        <w:t xml:space="preserve">Prevzem </w:t>
      </w:r>
      <w:r w:rsidR="005E26D0" w:rsidRPr="001F55F2">
        <w:rPr>
          <w:rFonts w:ascii="Arial" w:hAnsi="Arial" w:cs="Arial"/>
        </w:rPr>
        <w:t xml:space="preserve">in oddaja </w:t>
      </w:r>
      <w:r w:rsidR="00AC0193" w:rsidRPr="001F55F2">
        <w:rPr>
          <w:rFonts w:ascii="Arial" w:hAnsi="Arial" w:cs="Arial"/>
        </w:rPr>
        <w:t>organskih</w:t>
      </w:r>
      <w:r w:rsidR="005E26D0" w:rsidRPr="001F55F2">
        <w:rPr>
          <w:rFonts w:ascii="Arial" w:hAnsi="Arial" w:cs="Arial"/>
        </w:rPr>
        <w:t xml:space="preserve"> </w:t>
      </w:r>
      <w:r w:rsidR="00AC0193" w:rsidRPr="001F55F2">
        <w:rPr>
          <w:rFonts w:ascii="Arial" w:hAnsi="Arial" w:cs="Arial"/>
        </w:rPr>
        <w:t xml:space="preserve">gnojil </w:t>
      </w:r>
      <w:r w:rsidR="005E26D0" w:rsidRPr="001F55F2">
        <w:rPr>
          <w:rFonts w:ascii="Arial" w:hAnsi="Arial" w:cs="Arial"/>
        </w:rPr>
        <w:t xml:space="preserve">sta </w:t>
      </w:r>
      <w:r w:rsidR="00AC0193" w:rsidRPr="001F55F2">
        <w:rPr>
          <w:rFonts w:ascii="Arial" w:hAnsi="Arial" w:cs="Arial"/>
        </w:rPr>
        <w:t xml:space="preserve">zaradi spoštovanja mej iz nitratne uredbe (priloga 4 v uredbi o pravilih pogojenosti) pri </w:t>
      </w:r>
      <w:r w:rsidR="005E26D0" w:rsidRPr="001F55F2">
        <w:rPr>
          <w:rFonts w:ascii="Arial" w:hAnsi="Arial" w:cs="Arial"/>
        </w:rPr>
        <w:t xml:space="preserve">tej </w:t>
      </w:r>
      <w:r w:rsidR="00AC0193" w:rsidRPr="001F55F2">
        <w:rPr>
          <w:rFonts w:ascii="Arial" w:hAnsi="Arial" w:cs="Arial"/>
        </w:rPr>
        <w:t>shemi dovoljen</w:t>
      </w:r>
      <w:r w:rsidR="005E26D0" w:rsidRPr="001F55F2">
        <w:rPr>
          <w:rFonts w:ascii="Arial" w:hAnsi="Arial" w:cs="Arial"/>
        </w:rPr>
        <w:t>a</w:t>
      </w:r>
      <w:r w:rsidR="00AC0193" w:rsidRPr="001F55F2">
        <w:rPr>
          <w:rFonts w:ascii="Arial" w:hAnsi="Arial" w:cs="Arial"/>
        </w:rPr>
        <w:t>/upoštevan</w:t>
      </w:r>
      <w:r w:rsidR="005E26D0" w:rsidRPr="001F55F2">
        <w:rPr>
          <w:rFonts w:ascii="Arial" w:hAnsi="Arial" w:cs="Arial"/>
        </w:rPr>
        <w:t>a</w:t>
      </w:r>
      <w:r w:rsidR="00AC0193" w:rsidRPr="001F55F2">
        <w:rPr>
          <w:rFonts w:ascii="Arial" w:hAnsi="Arial" w:cs="Arial"/>
        </w:rPr>
        <w:t>. Se pa v izplačilo ne upošteva prevzem gnojnice iz drugega KMG (ne upošteva se gnojnice, ker je redčena z vodo, gnojevka se upošteva). Gnojnica</w:t>
      </w:r>
      <w:r w:rsidR="000F593F" w:rsidRPr="001F55F2">
        <w:rPr>
          <w:rFonts w:ascii="Arial" w:hAnsi="Arial" w:cs="Arial"/>
        </w:rPr>
        <w:t>,</w:t>
      </w:r>
      <w:r w:rsidR="00AC0193" w:rsidRPr="001F55F2">
        <w:rPr>
          <w:rFonts w:ascii="Arial" w:hAnsi="Arial" w:cs="Arial"/>
        </w:rPr>
        <w:t xml:space="preserve"> proizvedena na KMG</w:t>
      </w:r>
      <w:r w:rsidR="000F593F" w:rsidRPr="001F55F2">
        <w:rPr>
          <w:rFonts w:ascii="Arial" w:hAnsi="Arial" w:cs="Arial"/>
        </w:rPr>
        <w:t>,</w:t>
      </w:r>
      <w:r w:rsidR="00AC0193" w:rsidRPr="001F55F2">
        <w:rPr>
          <w:rFonts w:ascii="Arial" w:hAnsi="Arial" w:cs="Arial"/>
        </w:rPr>
        <w:t xml:space="preserve"> se upošteva.</w:t>
      </w:r>
      <w:r w:rsidR="003532EA" w:rsidRPr="001F55F2">
        <w:rPr>
          <w:rFonts w:ascii="Arial" w:hAnsi="Arial" w:cs="Arial"/>
        </w:rPr>
        <w:t xml:space="preserve"> </w:t>
      </w:r>
      <w:r w:rsidR="00F81A1D" w:rsidRPr="001F55F2">
        <w:rPr>
          <w:rFonts w:ascii="Arial" w:hAnsi="Arial" w:cs="Arial"/>
        </w:rPr>
        <w:t>Ž</w:t>
      </w:r>
      <w:r w:rsidR="003532EA" w:rsidRPr="001F55F2">
        <w:rPr>
          <w:rFonts w:ascii="Arial" w:hAnsi="Arial" w:cs="Arial"/>
        </w:rPr>
        <w:t>ivinsk</w:t>
      </w:r>
      <w:r w:rsidR="003D58C9" w:rsidRPr="001F55F2">
        <w:rPr>
          <w:rFonts w:ascii="Arial" w:hAnsi="Arial" w:cs="Arial"/>
        </w:rPr>
        <w:t>a</w:t>
      </w:r>
      <w:r w:rsidR="003532EA" w:rsidRPr="001F55F2">
        <w:rPr>
          <w:rFonts w:ascii="Arial" w:hAnsi="Arial" w:cs="Arial"/>
        </w:rPr>
        <w:t xml:space="preserve"> oziroma organsk</w:t>
      </w:r>
      <w:r w:rsidR="00F81A1D" w:rsidRPr="001F55F2">
        <w:rPr>
          <w:rFonts w:ascii="Arial" w:hAnsi="Arial" w:cs="Arial"/>
        </w:rPr>
        <w:t>a</w:t>
      </w:r>
      <w:r w:rsidR="003532EA" w:rsidRPr="001F55F2">
        <w:rPr>
          <w:rFonts w:ascii="Arial" w:hAnsi="Arial" w:cs="Arial"/>
        </w:rPr>
        <w:t xml:space="preserve"> gnojil</w:t>
      </w:r>
      <w:r w:rsidR="00F81A1D" w:rsidRPr="001F55F2">
        <w:rPr>
          <w:rFonts w:ascii="Arial" w:hAnsi="Arial" w:cs="Arial"/>
        </w:rPr>
        <w:t>a, ki jih kmetija uveljavlja,</w:t>
      </w:r>
      <w:r w:rsidR="003532EA" w:rsidRPr="001F55F2">
        <w:rPr>
          <w:rFonts w:ascii="Arial" w:hAnsi="Arial" w:cs="Arial"/>
        </w:rPr>
        <w:t xml:space="preserve"> se lahko proizvede</w:t>
      </w:r>
      <w:r w:rsidR="00F81A1D" w:rsidRPr="001F55F2">
        <w:rPr>
          <w:rFonts w:ascii="Arial" w:hAnsi="Arial" w:cs="Arial"/>
        </w:rPr>
        <w:t>jo</w:t>
      </w:r>
      <w:r w:rsidR="003532EA" w:rsidRPr="001F55F2">
        <w:rPr>
          <w:rFonts w:ascii="Arial" w:hAnsi="Arial" w:cs="Arial"/>
        </w:rPr>
        <w:t xml:space="preserve"> na KMG, lahko pa jo KMG tudi prejme od drugega KMG oziroma kupi. </w:t>
      </w:r>
    </w:p>
    <w:p w14:paraId="31D31258" w14:textId="42B8EEB9" w:rsidR="00B83511" w:rsidRPr="001F55F2" w:rsidRDefault="003F05FF" w:rsidP="001F55F2">
      <w:pPr>
        <w:spacing w:after="0" w:line="240" w:lineRule="auto"/>
        <w:jc w:val="both"/>
        <w:rPr>
          <w:rFonts w:ascii="Arial" w:hAnsi="Arial" w:cs="Arial"/>
        </w:rPr>
      </w:pPr>
      <w:r w:rsidRPr="001F55F2">
        <w:rPr>
          <w:rFonts w:ascii="Arial" w:hAnsi="Arial" w:cs="Arial"/>
        </w:rPr>
        <w:t>Nosilci KMG morajo voditi evidenco uporabe organskih in mineralnih gnojil za površine</w:t>
      </w:r>
      <w:r w:rsidR="000F593F" w:rsidRPr="001F55F2">
        <w:rPr>
          <w:rFonts w:ascii="Arial" w:hAnsi="Arial" w:cs="Arial"/>
        </w:rPr>
        <w:t>,</w:t>
      </w:r>
      <w:r w:rsidRPr="001F55F2">
        <w:rPr>
          <w:rFonts w:ascii="Arial" w:hAnsi="Arial" w:cs="Arial"/>
        </w:rPr>
        <w:t xml:space="preserve"> vključene v shemo NIZI. Kot dokazilo mora</w:t>
      </w:r>
      <w:r w:rsidR="00FC3E83" w:rsidRPr="001F55F2">
        <w:rPr>
          <w:rFonts w:ascii="Arial" w:hAnsi="Arial" w:cs="Arial"/>
        </w:rPr>
        <w:t xml:space="preserve"> biti na KMG prisotna ustrezna mehanizacija ali shranjen račun izvajalca za opravljeno strojno storitev ali shranjena izjava izvajalca, kadar se strojna stori</w:t>
      </w:r>
      <w:r w:rsidRPr="001F55F2">
        <w:rPr>
          <w:rFonts w:ascii="Arial" w:hAnsi="Arial" w:cs="Arial"/>
        </w:rPr>
        <w:t>tev opravlja kot sosedska pomoč.</w:t>
      </w:r>
    </w:p>
    <w:p w14:paraId="2BFD2BEB" w14:textId="77777777" w:rsidR="00706EE9" w:rsidRPr="001F55F2" w:rsidRDefault="00706EE9" w:rsidP="001F55F2">
      <w:pPr>
        <w:spacing w:after="0" w:line="240" w:lineRule="auto"/>
        <w:jc w:val="both"/>
        <w:rPr>
          <w:rFonts w:ascii="Arial" w:hAnsi="Arial" w:cs="Arial"/>
          <w:b/>
          <w:u w:val="single"/>
        </w:rPr>
      </w:pPr>
    </w:p>
    <w:p w14:paraId="0973776A" w14:textId="7D930425" w:rsidR="00C94894" w:rsidRPr="001F55F2" w:rsidRDefault="000F593F" w:rsidP="001F55F2">
      <w:pPr>
        <w:spacing w:after="0" w:line="240" w:lineRule="auto"/>
        <w:jc w:val="both"/>
        <w:rPr>
          <w:rFonts w:ascii="Arial" w:hAnsi="Arial" w:cs="Arial"/>
          <w:b/>
        </w:rPr>
      </w:pPr>
      <w:r w:rsidRPr="001F55F2">
        <w:rPr>
          <w:rFonts w:ascii="Arial" w:hAnsi="Arial" w:cs="Arial"/>
          <w:b/>
        </w:rPr>
        <w:t xml:space="preserve">Intervencija </w:t>
      </w:r>
      <w:r w:rsidR="00AE3EC4" w:rsidRPr="001F55F2">
        <w:rPr>
          <w:rFonts w:ascii="Arial" w:hAnsi="Arial" w:cs="Arial"/>
          <w:b/>
        </w:rPr>
        <w:t>KOPOP (večletna obveznost)</w:t>
      </w:r>
    </w:p>
    <w:p w14:paraId="2DB8CEE3" w14:textId="4888AF0F" w:rsidR="00B06680" w:rsidRPr="001F55F2" w:rsidRDefault="00E37163" w:rsidP="001F55F2">
      <w:pPr>
        <w:spacing w:after="0" w:line="240" w:lineRule="auto"/>
        <w:jc w:val="both"/>
        <w:rPr>
          <w:rFonts w:ascii="Arial" w:hAnsi="Arial" w:cs="Arial"/>
        </w:rPr>
      </w:pPr>
      <w:r w:rsidRPr="001F55F2">
        <w:rPr>
          <w:rFonts w:ascii="Arial" w:hAnsi="Arial" w:cs="Arial"/>
        </w:rPr>
        <w:t>Upravičenci do plačil za izvajanje intervencij KOPOP so nosilci KMG. V intervencijo KOPOP je možno vstopiti v letih 2023</w:t>
      </w:r>
      <w:r w:rsidR="000F593F" w:rsidRPr="001F55F2">
        <w:rPr>
          <w:rFonts w:ascii="Arial" w:hAnsi="Arial" w:cs="Arial"/>
        </w:rPr>
        <w:t>‒</w:t>
      </w:r>
      <w:r w:rsidRPr="001F55F2">
        <w:rPr>
          <w:rFonts w:ascii="Arial" w:hAnsi="Arial" w:cs="Arial"/>
        </w:rPr>
        <w:t xml:space="preserve">2027 </w:t>
      </w:r>
      <w:r w:rsidR="00BA50A1" w:rsidRPr="001F55F2">
        <w:rPr>
          <w:rFonts w:ascii="Arial" w:hAnsi="Arial" w:cs="Arial"/>
        </w:rPr>
        <w:t>razen izjem</w:t>
      </w:r>
      <w:r w:rsidR="000F593F" w:rsidRPr="001F55F2">
        <w:rPr>
          <w:rFonts w:ascii="Arial" w:hAnsi="Arial" w:cs="Arial"/>
        </w:rPr>
        <w:t>,</w:t>
      </w:r>
      <w:r w:rsidR="00BA50A1" w:rsidRPr="001F55F2">
        <w:rPr>
          <w:rFonts w:ascii="Arial" w:hAnsi="Arial" w:cs="Arial"/>
        </w:rPr>
        <w:t xml:space="preserve"> med katerimi je tudi </w:t>
      </w:r>
      <w:r w:rsidR="00BA50A1" w:rsidRPr="001F55F2">
        <w:rPr>
          <w:rFonts w:ascii="Arial" w:hAnsi="Arial" w:cs="Arial"/>
          <w:b/>
          <w:bCs/>
        </w:rPr>
        <w:t>Integrirana pridelava hmelja (IPH)</w:t>
      </w:r>
      <w:r w:rsidR="00BA50A1" w:rsidRPr="001F55F2">
        <w:rPr>
          <w:rFonts w:ascii="Arial" w:hAnsi="Arial" w:cs="Arial"/>
        </w:rPr>
        <w:t xml:space="preserve">, </w:t>
      </w:r>
      <w:r w:rsidR="000F593F" w:rsidRPr="001F55F2">
        <w:rPr>
          <w:rFonts w:ascii="Arial" w:hAnsi="Arial" w:cs="Arial"/>
        </w:rPr>
        <w:t xml:space="preserve">v katero </w:t>
      </w:r>
      <w:r w:rsidR="00BA50A1" w:rsidRPr="001F55F2">
        <w:rPr>
          <w:rFonts w:ascii="Arial" w:hAnsi="Arial" w:cs="Arial"/>
        </w:rPr>
        <w:t>je možen vstop samo v letih 2023 in 2024.</w:t>
      </w:r>
      <w:r w:rsidRPr="001F55F2">
        <w:rPr>
          <w:rFonts w:ascii="Arial" w:hAnsi="Arial" w:cs="Arial"/>
        </w:rPr>
        <w:t xml:space="preserve"> Trajanje obveznosti je 5 let, odstopanja pa so dovoljena le v določenih primerih</w:t>
      </w:r>
      <w:r w:rsidR="000F593F" w:rsidRPr="001F55F2">
        <w:rPr>
          <w:rFonts w:ascii="Arial" w:hAnsi="Arial" w:cs="Arial"/>
        </w:rPr>
        <w:t>,</w:t>
      </w:r>
      <w:r w:rsidRPr="001F55F2">
        <w:rPr>
          <w:rFonts w:ascii="Arial" w:hAnsi="Arial" w:cs="Arial"/>
        </w:rPr>
        <w:t xml:space="preserve"> in sicer </w:t>
      </w:r>
      <w:r w:rsidR="000F593F" w:rsidRPr="001F55F2">
        <w:rPr>
          <w:rFonts w:ascii="Arial" w:hAnsi="Arial" w:cs="Arial"/>
        </w:rPr>
        <w:t xml:space="preserve">v </w:t>
      </w:r>
      <w:r w:rsidRPr="001F55F2">
        <w:rPr>
          <w:rFonts w:ascii="Arial" w:hAnsi="Arial" w:cs="Arial"/>
        </w:rPr>
        <w:t>primeru višje sile ali izjemnih okolišč</w:t>
      </w:r>
      <w:r w:rsidR="00033A7A" w:rsidRPr="001F55F2">
        <w:rPr>
          <w:rFonts w:ascii="Arial" w:hAnsi="Arial" w:cs="Arial"/>
        </w:rPr>
        <w:t>in in primeru</w:t>
      </w:r>
      <w:r w:rsidRPr="001F55F2">
        <w:rPr>
          <w:rFonts w:ascii="Arial" w:hAnsi="Arial" w:cs="Arial"/>
        </w:rPr>
        <w:t xml:space="preserve"> prenosa površin/obveznosti na drugo KMG. </w:t>
      </w:r>
      <w:r w:rsidR="00033A7A" w:rsidRPr="001F55F2">
        <w:rPr>
          <w:rFonts w:ascii="Arial" w:hAnsi="Arial" w:cs="Arial"/>
        </w:rPr>
        <w:t>V primeru, da se v obdobju navedene obveznosti</w:t>
      </w:r>
      <w:r w:rsidR="00D72831" w:rsidRPr="001F55F2">
        <w:rPr>
          <w:rFonts w:ascii="Arial" w:hAnsi="Arial" w:cs="Arial"/>
        </w:rPr>
        <w:t xml:space="preserve"> KOPOP_NV</w:t>
      </w:r>
      <w:r w:rsidR="00033A7A" w:rsidRPr="001F55F2">
        <w:rPr>
          <w:rFonts w:ascii="Arial" w:hAnsi="Arial" w:cs="Arial"/>
        </w:rPr>
        <w:t xml:space="preserve"> celotno zemljišče oz. del zemljišča, na katero se obveznost nanaša</w:t>
      </w:r>
      <w:r w:rsidR="000F593F" w:rsidRPr="001F55F2">
        <w:rPr>
          <w:rFonts w:ascii="Arial" w:hAnsi="Arial" w:cs="Arial"/>
        </w:rPr>
        <w:t>,</w:t>
      </w:r>
      <w:r w:rsidR="00033A7A" w:rsidRPr="001F55F2">
        <w:rPr>
          <w:rFonts w:ascii="Arial" w:hAnsi="Arial" w:cs="Arial"/>
        </w:rPr>
        <w:t xml:space="preserve"> prenese </w:t>
      </w:r>
      <w:r w:rsidRPr="001F55F2">
        <w:rPr>
          <w:rFonts w:ascii="Arial" w:hAnsi="Arial" w:cs="Arial"/>
        </w:rPr>
        <w:t>na drugega nosilca KMG, lahko obveznost ali n</w:t>
      </w:r>
      <w:r w:rsidR="00033A7A" w:rsidRPr="001F55F2">
        <w:rPr>
          <w:rFonts w:ascii="Arial" w:hAnsi="Arial" w:cs="Arial"/>
        </w:rPr>
        <w:t>jen del</w:t>
      </w:r>
      <w:r w:rsidRPr="001F55F2">
        <w:rPr>
          <w:rFonts w:ascii="Arial" w:hAnsi="Arial" w:cs="Arial"/>
        </w:rPr>
        <w:t xml:space="preserve"> prevzame ta drugi nosilec KMG ali pa obveznost lahko preneha</w:t>
      </w:r>
      <w:r w:rsidR="00033A7A" w:rsidRPr="001F55F2">
        <w:rPr>
          <w:rFonts w:ascii="Arial" w:hAnsi="Arial" w:cs="Arial"/>
        </w:rPr>
        <w:t xml:space="preserve"> </w:t>
      </w:r>
      <w:r w:rsidRPr="001F55F2">
        <w:rPr>
          <w:rFonts w:ascii="Arial" w:hAnsi="Arial" w:cs="Arial"/>
        </w:rPr>
        <w:t>veljati in se ne zahteva povračila za obdobje, v katerem je obveznost veljala</w:t>
      </w:r>
      <w:r w:rsidR="00033A7A" w:rsidRPr="001F55F2">
        <w:rPr>
          <w:rFonts w:ascii="Arial" w:hAnsi="Arial" w:cs="Arial"/>
        </w:rPr>
        <w:t xml:space="preserve">. V primeru prenosa obveznosti na drugega nosilca KMG </w:t>
      </w:r>
      <w:r w:rsidR="000D76C1" w:rsidRPr="001F55F2">
        <w:rPr>
          <w:rFonts w:ascii="Arial" w:hAnsi="Arial" w:cs="Arial"/>
        </w:rPr>
        <w:t xml:space="preserve">je potrebno obvezno </w:t>
      </w:r>
      <w:r w:rsidR="00033A7A" w:rsidRPr="001F55F2">
        <w:rPr>
          <w:rFonts w:ascii="Arial" w:hAnsi="Arial" w:cs="Arial"/>
        </w:rPr>
        <w:t>sporočiti podatke o teh površinah na obrazcu zmanjšanja ali prenosa površin, živali oz. obveznosti</w:t>
      </w:r>
      <w:r w:rsidR="000D76C1" w:rsidRPr="001F55F2">
        <w:rPr>
          <w:rFonts w:ascii="Arial" w:hAnsi="Arial" w:cs="Arial"/>
        </w:rPr>
        <w:t xml:space="preserve"> iz Uredbe IAKS za tekoče leto. </w:t>
      </w:r>
      <w:r w:rsidR="00033A7A" w:rsidRPr="001F55F2">
        <w:rPr>
          <w:rFonts w:ascii="Arial" w:hAnsi="Arial" w:cs="Arial"/>
        </w:rPr>
        <w:t>Če zaradi prenosa dela površin, površina, na kateri se na prvotnem KMG še naprej izvaja intervencija</w:t>
      </w:r>
      <w:r w:rsidR="00220A8F" w:rsidRPr="001F55F2">
        <w:rPr>
          <w:rFonts w:ascii="Arial" w:hAnsi="Arial" w:cs="Arial"/>
        </w:rPr>
        <w:t>,</w:t>
      </w:r>
      <w:r w:rsidR="00033A7A" w:rsidRPr="001F55F2">
        <w:rPr>
          <w:rFonts w:ascii="Arial" w:hAnsi="Arial" w:cs="Arial"/>
        </w:rPr>
        <w:t xml:space="preserve"> ne dosega zahtevane velikosti, obveznost izvajanja intervencije na prvotnem KMG preneha brez dolžnosti vračila že prejetih sredstev za njeno izvajanje.</w:t>
      </w:r>
      <w:r w:rsidR="00B06680" w:rsidRPr="001F55F2">
        <w:rPr>
          <w:rFonts w:ascii="Arial" w:hAnsi="Arial" w:cs="Arial"/>
        </w:rPr>
        <w:t xml:space="preserve"> </w:t>
      </w:r>
    </w:p>
    <w:p w14:paraId="25E5A8D7" w14:textId="1D524797" w:rsidR="00033A7A" w:rsidRPr="001F55F2" w:rsidRDefault="00B06680" w:rsidP="001F55F2">
      <w:pPr>
        <w:spacing w:after="0" w:line="240" w:lineRule="auto"/>
        <w:jc w:val="both"/>
        <w:rPr>
          <w:rFonts w:ascii="Arial" w:hAnsi="Arial" w:cs="Arial"/>
        </w:rPr>
      </w:pPr>
      <w:r w:rsidRPr="001F55F2">
        <w:rPr>
          <w:rFonts w:ascii="Arial" w:hAnsi="Arial" w:cs="Arial"/>
        </w:rPr>
        <w:t>Obveznost izvajanja intervencij KOPOP traja celotno koledarsko leto</w:t>
      </w:r>
      <w:r w:rsidR="00A050FB" w:rsidRPr="001F55F2">
        <w:rPr>
          <w:rFonts w:ascii="Arial" w:hAnsi="Arial" w:cs="Arial"/>
        </w:rPr>
        <w:t xml:space="preserve">. V obdobju trajanja obveznosti se skupna velikost površin, s katerimi je upravičenec vstopil v obveznost, lahko zmanjša ali poveča. Zmanjša se lahko za največ </w:t>
      </w:r>
      <w:r w:rsidR="002571A7" w:rsidRPr="001F55F2">
        <w:rPr>
          <w:rFonts w:ascii="Arial" w:hAnsi="Arial" w:cs="Arial"/>
        </w:rPr>
        <w:t>10 </w:t>
      </w:r>
      <w:r w:rsidR="00A050FB" w:rsidRPr="001F55F2">
        <w:rPr>
          <w:rFonts w:ascii="Arial" w:hAnsi="Arial" w:cs="Arial"/>
        </w:rPr>
        <w:t>% glede na vstopno površino, razen v primeru višje sile ali izjemnih okoliščin. Zaradi povečanja površin KMG se obstoječa obveznost razširi, pri čemer se upošteva čas</w:t>
      </w:r>
      <w:r w:rsidR="00D72831" w:rsidRPr="001F55F2">
        <w:rPr>
          <w:rFonts w:ascii="Arial" w:hAnsi="Arial" w:cs="Arial"/>
        </w:rPr>
        <w:t xml:space="preserve"> trajanja obstoječe obveznosti. Med trajanjem obveznosti ni dovoljena medsebojna zamenjava teh intervencij ali zamenjava operacij znotraj intervencij in operacij med intervencijami. Izjeme so pri IPH, kjer se lahko ta operacija za hmeljišča v </w:t>
      </w:r>
      <w:bookmarkEnd w:id="6"/>
      <w:r w:rsidR="00D72831" w:rsidRPr="001F55F2">
        <w:rPr>
          <w:rFonts w:ascii="Arial" w:hAnsi="Arial" w:cs="Arial"/>
        </w:rPr>
        <w:t>premeni zamenja z operacijami IPP in IPZ</w:t>
      </w:r>
      <w:r w:rsidR="002571A7" w:rsidRPr="001F55F2">
        <w:rPr>
          <w:rFonts w:ascii="Arial" w:hAnsi="Arial" w:cs="Arial"/>
        </w:rPr>
        <w:t>,</w:t>
      </w:r>
      <w:r w:rsidR="00D72831" w:rsidRPr="001F55F2">
        <w:rPr>
          <w:rFonts w:ascii="Arial" w:hAnsi="Arial" w:cs="Arial"/>
        </w:rPr>
        <w:t xml:space="preserve"> ter v primeru pridelave jagod z operacijo IPSO. </w:t>
      </w:r>
      <w:r w:rsidR="00D72831" w:rsidRPr="001F55F2">
        <w:rPr>
          <w:rFonts w:ascii="Arial" w:hAnsi="Arial" w:cs="Arial"/>
        </w:rPr>
        <w:lastRenderedPageBreak/>
        <w:t>Obveznost izvajanja operacij intervencije KOPOP_NV se lahko zamenja z intervencijo EK v katerem koli letu trajanja obveznosti.</w:t>
      </w:r>
      <w:r w:rsidR="00DD3BA7" w:rsidRPr="001F55F2">
        <w:rPr>
          <w:rFonts w:ascii="Arial" w:hAnsi="Arial" w:cs="Arial"/>
        </w:rPr>
        <w:t xml:space="preserve"> </w:t>
      </w:r>
    </w:p>
    <w:p w14:paraId="4F718162" w14:textId="77777777" w:rsidR="00220A8F" w:rsidRPr="001F55F2" w:rsidRDefault="00220A8F" w:rsidP="001F55F2">
      <w:pPr>
        <w:spacing w:after="0" w:line="240" w:lineRule="auto"/>
        <w:jc w:val="both"/>
        <w:rPr>
          <w:rFonts w:ascii="Arial" w:hAnsi="Arial" w:cs="Arial"/>
        </w:rPr>
      </w:pPr>
    </w:p>
    <w:p w14:paraId="768B19CB" w14:textId="71FE9676" w:rsidR="00FC4FE6" w:rsidRPr="001F55F2" w:rsidRDefault="00E0257F" w:rsidP="001F55F2">
      <w:pPr>
        <w:spacing w:after="0" w:line="240" w:lineRule="auto"/>
        <w:jc w:val="both"/>
        <w:rPr>
          <w:rFonts w:ascii="Arial" w:hAnsi="Arial" w:cs="Arial"/>
        </w:rPr>
      </w:pPr>
      <w:r w:rsidRPr="001F55F2">
        <w:rPr>
          <w:rFonts w:ascii="Arial" w:hAnsi="Arial" w:cs="Arial"/>
        </w:rPr>
        <w:t xml:space="preserve">Analizo tal in gnojilni načrt </w:t>
      </w:r>
      <w:r w:rsidR="00DD3BA7" w:rsidRPr="001F55F2">
        <w:rPr>
          <w:rFonts w:ascii="Arial" w:hAnsi="Arial" w:cs="Arial"/>
        </w:rPr>
        <w:t xml:space="preserve">je treba imeti izdelana za </w:t>
      </w:r>
      <w:proofErr w:type="spellStart"/>
      <w:r w:rsidR="00DD3BA7" w:rsidRPr="001F55F2">
        <w:rPr>
          <w:rFonts w:ascii="Arial" w:hAnsi="Arial" w:cs="Arial"/>
        </w:rPr>
        <w:t>GERK</w:t>
      </w:r>
      <w:r w:rsidR="002571A7" w:rsidRPr="001F55F2">
        <w:rPr>
          <w:rFonts w:ascii="Arial" w:hAnsi="Arial" w:cs="Arial"/>
        </w:rPr>
        <w:t>e</w:t>
      </w:r>
      <w:proofErr w:type="spellEnd"/>
      <w:r w:rsidR="00DD3BA7" w:rsidRPr="001F55F2">
        <w:rPr>
          <w:rFonts w:ascii="Arial" w:hAnsi="Arial" w:cs="Arial"/>
        </w:rPr>
        <w:t>, ki so vključeni v interv</w:t>
      </w:r>
      <w:r w:rsidRPr="001F55F2">
        <w:rPr>
          <w:rFonts w:ascii="Arial" w:hAnsi="Arial" w:cs="Arial"/>
        </w:rPr>
        <w:t xml:space="preserve">encije KOPOP, in na katerih se </w:t>
      </w:r>
      <w:r w:rsidR="00DD3BA7" w:rsidRPr="001F55F2">
        <w:rPr>
          <w:rFonts w:ascii="Arial" w:hAnsi="Arial" w:cs="Arial"/>
        </w:rPr>
        <w:t xml:space="preserve">bodo uporabljala mineralna gnojila. </w:t>
      </w:r>
      <w:r w:rsidRPr="001F55F2">
        <w:rPr>
          <w:rFonts w:ascii="Arial" w:hAnsi="Arial" w:cs="Arial"/>
        </w:rPr>
        <w:t xml:space="preserve">Če se bodo uporabljala le organska gnojila, je treba voditi evidenco o uporabi organskih in mineralnih gnojil, analiza tal in gnojilni načrt pa nista potrebna. Gnojilni načrt je petleten in se izdela na podlagi veljavne analize tal </w:t>
      </w:r>
      <w:r w:rsidR="00D00BF2" w:rsidRPr="001F55F2">
        <w:rPr>
          <w:rFonts w:ascii="Arial" w:hAnsi="Arial" w:cs="Arial"/>
        </w:rPr>
        <w:t xml:space="preserve">(veljavnost analize tal je 5 let) </w:t>
      </w:r>
      <w:r w:rsidRPr="001F55F2">
        <w:rPr>
          <w:rFonts w:ascii="Arial" w:hAnsi="Arial" w:cs="Arial"/>
        </w:rPr>
        <w:t xml:space="preserve">in mora pokrivati naslednje parametre: pH, P, K in organska snov. </w:t>
      </w:r>
      <w:r w:rsidR="00DD3BA7" w:rsidRPr="001F55F2">
        <w:rPr>
          <w:rFonts w:ascii="Arial" w:hAnsi="Arial" w:cs="Arial"/>
        </w:rPr>
        <w:t>Gnojilne načrte upravičenec hrani na KMG. Pomembno je, da je v času izdelave petletnega</w:t>
      </w:r>
      <w:r w:rsidRPr="001F55F2">
        <w:rPr>
          <w:rFonts w:ascii="Arial" w:hAnsi="Arial" w:cs="Arial"/>
        </w:rPr>
        <w:t xml:space="preserve"> gnojilnega načrta analiza tal </w:t>
      </w:r>
      <w:r w:rsidR="00DD3BA7" w:rsidRPr="001F55F2">
        <w:rPr>
          <w:rFonts w:ascii="Arial" w:hAnsi="Arial" w:cs="Arial"/>
        </w:rPr>
        <w:t>še veljavna.</w:t>
      </w:r>
    </w:p>
    <w:p w14:paraId="51696AD8" w14:textId="25707F45" w:rsidR="00963AA6" w:rsidRPr="001F55F2" w:rsidRDefault="00FC4FE6" w:rsidP="001F55F2">
      <w:pPr>
        <w:spacing w:after="0" w:line="240" w:lineRule="auto"/>
        <w:jc w:val="both"/>
        <w:rPr>
          <w:rFonts w:ascii="Arial" w:hAnsi="Arial" w:cs="Arial"/>
        </w:rPr>
      </w:pPr>
      <w:r w:rsidRPr="001F55F2">
        <w:rPr>
          <w:rFonts w:ascii="Arial" w:hAnsi="Arial" w:cs="Arial"/>
        </w:rPr>
        <w:t xml:space="preserve">Pri intervenciji KOPOP je </w:t>
      </w:r>
      <w:r w:rsidR="002571A7" w:rsidRPr="001F55F2">
        <w:rPr>
          <w:rFonts w:ascii="Arial" w:hAnsi="Arial" w:cs="Arial"/>
        </w:rPr>
        <w:t xml:space="preserve">potrebno </w:t>
      </w:r>
      <w:r w:rsidRPr="001F55F2">
        <w:rPr>
          <w:rFonts w:ascii="Arial" w:hAnsi="Arial" w:cs="Arial"/>
        </w:rPr>
        <w:t>upoštevati velikost površin</w:t>
      </w:r>
      <w:r w:rsidR="00E935BF" w:rsidRPr="001F55F2">
        <w:rPr>
          <w:rFonts w:ascii="Arial" w:hAnsi="Arial" w:cs="Arial"/>
        </w:rPr>
        <w:t>,</w:t>
      </w:r>
      <w:r w:rsidRPr="001F55F2">
        <w:rPr>
          <w:rFonts w:ascii="Arial" w:hAnsi="Arial" w:cs="Arial"/>
        </w:rPr>
        <w:t xml:space="preserve"> in sicer </w:t>
      </w:r>
      <w:r w:rsidR="00E935BF" w:rsidRPr="001F55F2">
        <w:rPr>
          <w:rFonts w:ascii="Arial" w:hAnsi="Arial" w:cs="Arial"/>
        </w:rPr>
        <w:t xml:space="preserve">je </w:t>
      </w:r>
      <w:r w:rsidRPr="001F55F2">
        <w:rPr>
          <w:rFonts w:ascii="Arial" w:hAnsi="Arial" w:cs="Arial"/>
        </w:rPr>
        <w:t>najmanjša površina kmetijske parcele za izvajanje posamezne operacije intervencij KOPOP_NV 0,1 ha, na KMG pa mora biti v posamezno operacijo intervencij KOPOP_NV vključenih najmanj 0,3 ha kmetijskih površin, razen če pri posamezni operaciji teh intervencij ni določeno drugače. Potrebno je izpolnjevati tudi pogoje upravičenosti: KMG mora biti vpisano v RKG</w:t>
      </w:r>
      <w:r w:rsidR="00E935BF" w:rsidRPr="001F55F2">
        <w:rPr>
          <w:rFonts w:ascii="Arial" w:hAnsi="Arial" w:cs="Arial"/>
        </w:rPr>
        <w:t xml:space="preserve">; </w:t>
      </w:r>
      <w:r w:rsidRPr="001F55F2">
        <w:rPr>
          <w:rFonts w:ascii="Arial" w:hAnsi="Arial" w:cs="Arial"/>
        </w:rPr>
        <w:t xml:space="preserve">imeti najmanj </w:t>
      </w:r>
      <w:r w:rsidR="00F97BA3" w:rsidRPr="001F55F2">
        <w:rPr>
          <w:rFonts w:ascii="Arial" w:hAnsi="Arial" w:cs="Arial"/>
        </w:rPr>
        <w:t>1 ha kmetijskih površin na KMG</w:t>
      </w:r>
      <w:r w:rsidR="00E935BF" w:rsidRPr="001F55F2">
        <w:rPr>
          <w:rFonts w:ascii="Arial" w:hAnsi="Arial" w:cs="Arial"/>
        </w:rPr>
        <w:t xml:space="preserve">; </w:t>
      </w:r>
      <w:r w:rsidRPr="001F55F2">
        <w:rPr>
          <w:rFonts w:ascii="Arial" w:hAnsi="Arial" w:cs="Arial"/>
        </w:rPr>
        <w:t>do 20. decembra tekočega leta opraviti program usposabljanja v obsegu najmanj 15</w:t>
      </w:r>
      <w:r w:rsidR="00E935BF" w:rsidRPr="001F55F2">
        <w:rPr>
          <w:rFonts w:ascii="Arial" w:hAnsi="Arial" w:cs="Arial"/>
        </w:rPr>
        <w:t xml:space="preserve"> ur</w:t>
      </w:r>
      <w:r w:rsidRPr="001F55F2">
        <w:rPr>
          <w:rFonts w:ascii="Arial" w:hAnsi="Arial" w:cs="Arial"/>
        </w:rPr>
        <w:t xml:space="preserve">, pri čemer mora v prvih </w:t>
      </w:r>
      <w:r w:rsidR="00E935BF" w:rsidRPr="001F55F2">
        <w:rPr>
          <w:rFonts w:ascii="Arial" w:hAnsi="Arial" w:cs="Arial"/>
        </w:rPr>
        <w:t xml:space="preserve">treh </w:t>
      </w:r>
      <w:r w:rsidRPr="001F55F2">
        <w:rPr>
          <w:rFonts w:ascii="Arial" w:hAnsi="Arial" w:cs="Arial"/>
        </w:rPr>
        <w:t>letih trajanja obveznosti opraviti program usposab</w:t>
      </w:r>
      <w:r w:rsidR="00F97BA3" w:rsidRPr="001F55F2">
        <w:rPr>
          <w:rFonts w:ascii="Arial" w:hAnsi="Arial" w:cs="Arial"/>
        </w:rPr>
        <w:t xml:space="preserve">ljanja v obsegu najmanj 9 ur; </w:t>
      </w:r>
      <w:r w:rsidRPr="001F55F2">
        <w:rPr>
          <w:rFonts w:ascii="Arial" w:hAnsi="Arial" w:cs="Arial"/>
        </w:rPr>
        <w:t xml:space="preserve">upoštevati prepoved uporabe blata iz komunalnih čistilnih naprav in </w:t>
      </w:r>
      <w:proofErr w:type="spellStart"/>
      <w:r w:rsidRPr="001F55F2">
        <w:rPr>
          <w:rFonts w:ascii="Arial" w:hAnsi="Arial" w:cs="Arial"/>
        </w:rPr>
        <w:t>digestata</w:t>
      </w:r>
      <w:proofErr w:type="spellEnd"/>
      <w:r w:rsidRPr="001F55F2">
        <w:rPr>
          <w:rFonts w:ascii="Arial" w:hAnsi="Arial" w:cs="Arial"/>
        </w:rPr>
        <w:t xml:space="preserve"> ter komposta, uporablja pa lahko </w:t>
      </w:r>
      <w:proofErr w:type="spellStart"/>
      <w:r w:rsidRPr="001F55F2">
        <w:rPr>
          <w:rFonts w:ascii="Arial" w:hAnsi="Arial" w:cs="Arial"/>
        </w:rPr>
        <w:t>diges</w:t>
      </w:r>
      <w:r w:rsidR="00F97BA3" w:rsidRPr="001F55F2">
        <w:rPr>
          <w:rFonts w:ascii="Arial" w:hAnsi="Arial" w:cs="Arial"/>
        </w:rPr>
        <w:t>tat</w:t>
      </w:r>
      <w:proofErr w:type="spellEnd"/>
      <w:r w:rsidR="00F97BA3" w:rsidRPr="001F55F2">
        <w:rPr>
          <w:rFonts w:ascii="Arial" w:hAnsi="Arial" w:cs="Arial"/>
        </w:rPr>
        <w:t xml:space="preserve"> in kompost</w:t>
      </w:r>
      <w:r w:rsidR="00E935BF" w:rsidRPr="001F55F2">
        <w:rPr>
          <w:rFonts w:ascii="Arial" w:hAnsi="Arial" w:cs="Arial"/>
        </w:rPr>
        <w:t>,</w:t>
      </w:r>
      <w:r w:rsidR="00F97BA3" w:rsidRPr="001F55F2">
        <w:rPr>
          <w:rFonts w:ascii="Arial" w:hAnsi="Arial" w:cs="Arial"/>
        </w:rPr>
        <w:t xml:space="preserve"> izdelan na KMG; </w:t>
      </w:r>
      <w:r w:rsidRPr="001F55F2">
        <w:rPr>
          <w:rFonts w:ascii="Arial" w:hAnsi="Arial" w:cs="Arial"/>
        </w:rPr>
        <w:t xml:space="preserve"> ves čas trajanja obveznosti voditi evidence o delovnih opravilih, ki se izvajajo pri operacijah. </w:t>
      </w:r>
      <w:r w:rsidR="00F97BA3" w:rsidRPr="001F55F2">
        <w:rPr>
          <w:rFonts w:ascii="Arial" w:hAnsi="Arial" w:cs="Arial"/>
        </w:rPr>
        <w:t xml:space="preserve">Izvedena opravila je treba vpisati </w:t>
      </w:r>
      <w:r w:rsidR="00E935BF" w:rsidRPr="001F55F2">
        <w:rPr>
          <w:rFonts w:ascii="Arial" w:hAnsi="Arial" w:cs="Arial"/>
        </w:rPr>
        <w:t xml:space="preserve">v evidence </w:t>
      </w:r>
      <w:r w:rsidR="00F97BA3" w:rsidRPr="001F55F2">
        <w:rPr>
          <w:rFonts w:ascii="Arial" w:hAnsi="Arial" w:cs="Arial"/>
        </w:rPr>
        <w:t xml:space="preserve">sproti, najpozneje pa v </w:t>
      </w:r>
      <w:r w:rsidR="00E935BF" w:rsidRPr="001F55F2">
        <w:rPr>
          <w:rFonts w:ascii="Arial" w:hAnsi="Arial" w:cs="Arial"/>
        </w:rPr>
        <w:t xml:space="preserve">sedmih </w:t>
      </w:r>
      <w:r w:rsidR="00F97BA3" w:rsidRPr="001F55F2">
        <w:rPr>
          <w:rFonts w:ascii="Arial" w:hAnsi="Arial" w:cs="Arial"/>
        </w:rPr>
        <w:t>dneh po izvedenem delovnem opravilu.</w:t>
      </w:r>
    </w:p>
    <w:p w14:paraId="3D3AC54E" w14:textId="77777777" w:rsidR="00BA50A1" w:rsidRPr="001F55F2" w:rsidRDefault="00BA50A1" w:rsidP="001F55F2">
      <w:pPr>
        <w:spacing w:after="0" w:line="240" w:lineRule="auto"/>
        <w:jc w:val="both"/>
        <w:rPr>
          <w:rFonts w:ascii="Arial" w:hAnsi="Arial" w:cs="Arial"/>
          <w:b/>
        </w:rPr>
      </w:pPr>
    </w:p>
    <w:p w14:paraId="5434C219" w14:textId="55B92DEA" w:rsidR="00F97BA3" w:rsidRPr="001F55F2" w:rsidRDefault="00963AA6" w:rsidP="001F55F2">
      <w:pPr>
        <w:spacing w:after="0" w:line="240" w:lineRule="auto"/>
        <w:jc w:val="both"/>
        <w:rPr>
          <w:rFonts w:ascii="Arial" w:hAnsi="Arial" w:cs="Arial"/>
          <w:b/>
        </w:rPr>
      </w:pPr>
      <w:r w:rsidRPr="001F55F2">
        <w:rPr>
          <w:rFonts w:ascii="Arial" w:hAnsi="Arial" w:cs="Arial"/>
          <w:b/>
        </w:rPr>
        <w:t xml:space="preserve">Operacija </w:t>
      </w:r>
      <w:r w:rsidR="00F651E4" w:rsidRPr="001F55F2">
        <w:rPr>
          <w:rFonts w:ascii="Arial" w:hAnsi="Arial" w:cs="Arial"/>
          <w:b/>
        </w:rPr>
        <w:t xml:space="preserve">NV.5 </w:t>
      </w:r>
      <w:r w:rsidR="00E935BF" w:rsidRPr="001F55F2">
        <w:rPr>
          <w:rFonts w:ascii="Arial" w:hAnsi="Arial" w:cs="Arial"/>
          <w:b/>
        </w:rPr>
        <w:t xml:space="preserve">Integrirana </w:t>
      </w:r>
      <w:r w:rsidR="00F97BA3" w:rsidRPr="001F55F2">
        <w:rPr>
          <w:rFonts w:ascii="Arial" w:hAnsi="Arial" w:cs="Arial"/>
          <w:b/>
        </w:rPr>
        <w:t>pridelava hmelja (operacija IPH)</w:t>
      </w:r>
    </w:p>
    <w:p w14:paraId="39532C88" w14:textId="56DD81D7" w:rsidR="0066438A" w:rsidRPr="001F55F2" w:rsidRDefault="00DA00C4" w:rsidP="001F55F2">
      <w:pPr>
        <w:spacing w:after="0" w:line="240" w:lineRule="auto"/>
        <w:jc w:val="both"/>
        <w:rPr>
          <w:rFonts w:ascii="Arial" w:hAnsi="Arial" w:cs="Arial"/>
        </w:rPr>
      </w:pPr>
      <w:r w:rsidRPr="001F55F2">
        <w:rPr>
          <w:rFonts w:ascii="Arial" w:hAnsi="Arial" w:cs="Arial"/>
        </w:rPr>
        <w:t xml:space="preserve">Operacija se izvaja pri vrsti rabe </w:t>
      </w:r>
      <w:r w:rsidR="00963AA6" w:rsidRPr="001F55F2">
        <w:rPr>
          <w:rFonts w:ascii="Arial" w:hAnsi="Arial" w:cs="Arial"/>
        </w:rPr>
        <w:t>»1160 – hmeljišče«</w:t>
      </w:r>
      <w:r w:rsidRPr="001F55F2">
        <w:rPr>
          <w:rFonts w:ascii="Arial" w:hAnsi="Arial" w:cs="Arial"/>
        </w:rPr>
        <w:t xml:space="preserve"> in KMRS h</w:t>
      </w:r>
      <w:r w:rsidR="00963AA6" w:rsidRPr="001F55F2">
        <w:rPr>
          <w:rFonts w:ascii="Arial" w:hAnsi="Arial" w:cs="Arial"/>
        </w:rPr>
        <w:t>melj.</w:t>
      </w:r>
      <w:r w:rsidRPr="001F55F2">
        <w:rPr>
          <w:rFonts w:ascii="Arial" w:hAnsi="Arial" w:cs="Arial"/>
        </w:rPr>
        <w:t xml:space="preserve"> Zahteve za izvajanje </w:t>
      </w:r>
      <w:r w:rsidR="00C61733" w:rsidRPr="001F55F2">
        <w:rPr>
          <w:rFonts w:ascii="Arial" w:hAnsi="Arial" w:cs="Arial"/>
        </w:rPr>
        <w:t>so</w:t>
      </w:r>
      <w:r w:rsidRPr="001F55F2">
        <w:rPr>
          <w:rFonts w:ascii="Arial" w:hAnsi="Arial" w:cs="Arial"/>
        </w:rPr>
        <w:t xml:space="preserve"> </w:t>
      </w:r>
      <w:r w:rsidR="00E935BF" w:rsidRPr="001F55F2">
        <w:rPr>
          <w:rFonts w:ascii="Arial" w:hAnsi="Arial" w:cs="Arial"/>
        </w:rPr>
        <w:t xml:space="preserve">določene </w:t>
      </w:r>
      <w:r w:rsidRPr="001F55F2">
        <w:rPr>
          <w:rFonts w:ascii="Arial" w:hAnsi="Arial" w:cs="Arial"/>
        </w:rPr>
        <w:t xml:space="preserve">v tehnoloških navodilih za IPH, ki </w:t>
      </w:r>
      <w:r w:rsidR="00C61733" w:rsidRPr="001F55F2">
        <w:rPr>
          <w:rFonts w:ascii="Arial" w:hAnsi="Arial" w:cs="Arial"/>
        </w:rPr>
        <w:t>so</w:t>
      </w:r>
      <w:r w:rsidRPr="001F55F2">
        <w:rPr>
          <w:rFonts w:ascii="Arial" w:hAnsi="Arial" w:cs="Arial"/>
        </w:rPr>
        <w:t xml:space="preserve"> dostopna na spletnih straneh MKGP in ARSKTRP. </w:t>
      </w:r>
      <w:r w:rsidR="009C627E" w:rsidRPr="001F55F2">
        <w:rPr>
          <w:rFonts w:ascii="Arial" w:hAnsi="Arial" w:cs="Arial"/>
        </w:rPr>
        <w:t xml:space="preserve">Vstop je mogoč samo v letih 2023 in 2024. </w:t>
      </w:r>
      <w:r w:rsidR="00F97BA3" w:rsidRPr="001F55F2">
        <w:rPr>
          <w:rFonts w:ascii="Arial" w:hAnsi="Arial" w:cs="Arial"/>
        </w:rPr>
        <w:t>Upravičenec m</w:t>
      </w:r>
      <w:r w:rsidR="00BC1AFD" w:rsidRPr="001F55F2">
        <w:rPr>
          <w:rFonts w:ascii="Arial" w:hAnsi="Arial" w:cs="Arial"/>
        </w:rPr>
        <w:t>ora pri izvajanju operacije IPH</w:t>
      </w:r>
      <w:r w:rsidR="00F97BA3" w:rsidRPr="001F55F2">
        <w:rPr>
          <w:rFonts w:ascii="Arial" w:hAnsi="Arial" w:cs="Arial"/>
        </w:rPr>
        <w:t xml:space="preserve"> </w:t>
      </w:r>
      <w:r w:rsidR="00963AA6" w:rsidRPr="001F55F2">
        <w:rPr>
          <w:rFonts w:ascii="Arial" w:hAnsi="Arial" w:cs="Arial"/>
        </w:rPr>
        <w:t>vsako leto pri pooblaščeni organizaciji za kontrolo in certificiranje IPH prijaviti oz. obnoviti prijavo v kontrolo najpozneje do 31. </w:t>
      </w:r>
      <w:r w:rsidR="00833E89" w:rsidRPr="001F55F2">
        <w:rPr>
          <w:rFonts w:ascii="Arial" w:hAnsi="Arial" w:cs="Arial"/>
        </w:rPr>
        <w:t>decembra</w:t>
      </w:r>
      <w:r w:rsidR="00963AA6" w:rsidRPr="001F55F2">
        <w:rPr>
          <w:rFonts w:ascii="Arial" w:hAnsi="Arial" w:cs="Arial"/>
        </w:rPr>
        <w:t>. v</w:t>
      </w:r>
      <w:r w:rsidR="00BC1AFD" w:rsidRPr="001F55F2">
        <w:rPr>
          <w:rFonts w:ascii="Arial" w:hAnsi="Arial" w:cs="Arial"/>
        </w:rPr>
        <w:t xml:space="preserve"> tekočem letu za naslednje leto. Organizacije za kontrolo nad pridelavo integriranih kmetijskih pridelkov oz. živil so Inštitut za kontrolo in certifikacijo v kmetijstvu in gozdarstvu</w:t>
      </w:r>
      <w:r w:rsidR="00E935BF" w:rsidRPr="001F55F2">
        <w:rPr>
          <w:rFonts w:ascii="Arial" w:hAnsi="Arial" w:cs="Arial"/>
        </w:rPr>
        <w:t>,</w:t>
      </w:r>
      <w:r w:rsidR="00BC1AFD" w:rsidRPr="001F55F2">
        <w:rPr>
          <w:rFonts w:ascii="Arial" w:hAnsi="Arial" w:cs="Arial"/>
        </w:rPr>
        <w:t xml:space="preserve"> Inštitut za kontrolo in certifikacijo Univerze v Mariboru za tehnično preizkušanje in analiziranje in </w:t>
      </w:r>
      <w:proofErr w:type="spellStart"/>
      <w:r w:rsidR="00BC1AFD" w:rsidRPr="001F55F2">
        <w:rPr>
          <w:rFonts w:ascii="Arial" w:hAnsi="Arial" w:cs="Arial"/>
        </w:rPr>
        <w:t>Bureau</w:t>
      </w:r>
      <w:proofErr w:type="spellEnd"/>
      <w:r w:rsidR="00BC1AFD" w:rsidRPr="001F55F2">
        <w:rPr>
          <w:rFonts w:ascii="Arial" w:hAnsi="Arial" w:cs="Arial"/>
        </w:rPr>
        <w:t xml:space="preserve"> </w:t>
      </w:r>
      <w:proofErr w:type="spellStart"/>
      <w:r w:rsidR="00BC1AFD" w:rsidRPr="001F55F2">
        <w:rPr>
          <w:rFonts w:ascii="Arial" w:hAnsi="Arial" w:cs="Arial"/>
        </w:rPr>
        <w:t>Veritas</w:t>
      </w:r>
      <w:proofErr w:type="spellEnd"/>
      <w:r w:rsidR="00BC1AFD" w:rsidRPr="001F55F2">
        <w:rPr>
          <w:rFonts w:ascii="Arial" w:hAnsi="Arial" w:cs="Arial"/>
        </w:rPr>
        <w:t xml:space="preserve"> d. o. o. </w:t>
      </w:r>
      <w:r w:rsidR="0066438A" w:rsidRPr="001F55F2">
        <w:rPr>
          <w:rFonts w:ascii="Arial" w:hAnsi="Arial" w:cs="Arial"/>
        </w:rPr>
        <w:t>Upravičenec ne more zamenjati organizacije za kontrolo in certificiranje IPH v tekočem letu, lahko pa jo zamenja med posameznimi leti. Zamenjava je mogoča do 31. </w:t>
      </w:r>
      <w:r w:rsidR="00833E89" w:rsidRPr="001F55F2">
        <w:rPr>
          <w:rFonts w:ascii="Arial" w:hAnsi="Arial" w:cs="Arial"/>
        </w:rPr>
        <w:t>decembra</w:t>
      </w:r>
      <w:r w:rsidR="0066438A" w:rsidRPr="001F55F2">
        <w:rPr>
          <w:rFonts w:ascii="Arial" w:hAnsi="Arial" w:cs="Arial"/>
        </w:rPr>
        <w:t>. tekočega leta za naslednje leto. Če se upravičenec vključi v kontrolo pri več organizacijah za kontrolo in certificiranje IPH, mora za pridobitev plačil za operacijo IPH pridobiti certifikate o integrirani pridelavi od vseh organizacij, pri katerih je vključen v kontrolo, sicer se šteje, da ne izpolnjuje zah</w:t>
      </w:r>
      <w:r w:rsidR="005F6633" w:rsidRPr="001F55F2">
        <w:rPr>
          <w:rFonts w:ascii="Arial" w:hAnsi="Arial" w:cs="Arial"/>
        </w:rPr>
        <w:t xml:space="preserve">tev za izvajanje operacije IPH. </w:t>
      </w:r>
      <w:r w:rsidR="0066438A" w:rsidRPr="001F55F2">
        <w:rPr>
          <w:rFonts w:ascii="Arial" w:hAnsi="Arial" w:cs="Arial"/>
        </w:rPr>
        <w:t>Certifikat, ki je izdan v tekočem letu, se za namen izplačila zahtevkov za operacijo IPH upošteva za obdobje od 1. </w:t>
      </w:r>
      <w:r w:rsidR="00833E89" w:rsidRPr="001F55F2">
        <w:rPr>
          <w:rFonts w:ascii="Arial" w:hAnsi="Arial" w:cs="Arial"/>
        </w:rPr>
        <w:t>januarja</w:t>
      </w:r>
      <w:r w:rsidR="0066438A" w:rsidRPr="001F55F2">
        <w:rPr>
          <w:rFonts w:ascii="Arial" w:hAnsi="Arial" w:cs="Arial"/>
        </w:rPr>
        <w:t>. do 31. </w:t>
      </w:r>
      <w:r w:rsidR="00833E89" w:rsidRPr="001F55F2">
        <w:rPr>
          <w:rFonts w:ascii="Arial" w:hAnsi="Arial" w:cs="Arial"/>
        </w:rPr>
        <w:t>decembra</w:t>
      </w:r>
      <w:r w:rsidR="0066438A" w:rsidRPr="001F55F2">
        <w:rPr>
          <w:rFonts w:ascii="Arial" w:hAnsi="Arial" w:cs="Arial"/>
        </w:rPr>
        <w:t>. tekočega leta.</w:t>
      </w:r>
    </w:p>
    <w:p w14:paraId="46E02C3B" w14:textId="50F846A3" w:rsidR="00B06680" w:rsidRPr="001F55F2" w:rsidRDefault="00BC1AFD" w:rsidP="001F55F2">
      <w:pPr>
        <w:spacing w:after="0" w:line="240" w:lineRule="auto"/>
        <w:jc w:val="both"/>
        <w:rPr>
          <w:rFonts w:ascii="Arial" w:hAnsi="Arial" w:cs="Arial"/>
        </w:rPr>
      </w:pPr>
      <w:r w:rsidRPr="001F55F2">
        <w:rPr>
          <w:rFonts w:ascii="Arial" w:hAnsi="Arial" w:cs="Arial"/>
        </w:rPr>
        <w:t>V</w:t>
      </w:r>
      <w:r w:rsidR="00963AA6" w:rsidRPr="001F55F2">
        <w:rPr>
          <w:rFonts w:ascii="Arial" w:hAnsi="Arial" w:cs="Arial"/>
        </w:rPr>
        <w:t xml:space="preserve"> operacijo IPH </w:t>
      </w:r>
      <w:r w:rsidRPr="001F55F2">
        <w:rPr>
          <w:rFonts w:ascii="Arial" w:hAnsi="Arial" w:cs="Arial"/>
        </w:rPr>
        <w:t>mora</w:t>
      </w:r>
      <w:r w:rsidR="00826D7F" w:rsidRPr="001F55F2">
        <w:rPr>
          <w:rFonts w:ascii="Arial" w:hAnsi="Arial" w:cs="Arial"/>
        </w:rPr>
        <w:t xml:space="preserve"> hmeljar</w:t>
      </w:r>
      <w:r w:rsidRPr="001F55F2">
        <w:rPr>
          <w:rFonts w:ascii="Arial" w:hAnsi="Arial" w:cs="Arial"/>
        </w:rPr>
        <w:t xml:space="preserve"> </w:t>
      </w:r>
      <w:r w:rsidR="00963AA6" w:rsidRPr="001F55F2">
        <w:rPr>
          <w:rFonts w:ascii="Arial" w:hAnsi="Arial" w:cs="Arial"/>
        </w:rPr>
        <w:t>vključiti vse površine večj</w:t>
      </w:r>
      <w:r w:rsidR="00D00BF2" w:rsidRPr="001F55F2">
        <w:rPr>
          <w:rFonts w:ascii="Arial" w:hAnsi="Arial" w:cs="Arial"/>
        </w:rPr>
        <w:t>e</w:t>
      </w:r>
      <w:r w:rsidR="00963AA6" w:rsidRPr="001F55F2">
        <w:rPr>
          <w:rFonts w:ascii="Arial" w:hAnsi="Arial" w:cs="Arial"/>
        </w:rPr>
        <w:t xml:space="preserve"> ali enak</w:t>
      </w:r>
      <w:r w:rsidR="00D00BF2" w:rsidRPr="001F55F2">
        <w:rPr>
          <w:rFonts w:ascii="Arial" w:hAnsi="Arial" w:cs="Arial"/>
        </w:rPr>
        <w:t>e</w:t>
      </w:r>
      <w:r w:rsidR="00963AA6" w:rsidRPr="001F55F2">
        <w:rPr>
          <w:rFonts w:ascii="Arial" w:hAnsi="Arial" w:cs="Arial"/>
        </w:rPr>
        <w:t xml:space="preserve"> 0,1 ha, na katerih prideluje hmelj v tekočem letu in so v njegovi lasti ali zakupu, razen površin, ki so v premeni ali v preusmerja</w:t>
      </w:r>
      <w:r w:rsidR="005F6633" w:rsidRPr="001F55F2">
        <w:rPr>
          <w:rFonts w:ascii="Arial" w:hAnsi="Arial" w:cs="Arial"/>
        </w:rPr>
        <w:t xml:space="preserve">nju v ekološke ali so ekološke. Pridobiti mora </w:t>
      </w:r>
      <w:r w:rsidR="00963AA6" w:rsidRPr="001F55F2">
        <w:rPr>
          <w:rFonts w:ascii="Arial" w:hAnsi="Arial" w:cs="Arial"/>
        </w:rPr>
        <w:t xml:space="preserve">certifikat o </w:t>
      </w:r>
      <w:r w:rsidRPr="001F55F2">
        <w:rPr>
          <w:rFonts w:ascii="Arial" w:hAnsi="Arial" w:cs="Arial"/>
        </w:rPr>
        <w:t xml:space="preserve">integrirani pridelavi hmelja </w:t>
      </w:r>
      <w:r w:rsidR="007D3FCE" w:rsidRPr="001F55F2">
        <w:rPr>
          <w:rFonts w:ascii="Arial" w:hAnsi="Arial" w:cs="Arial"/>
        </w:rPr>
        <w:t>–</w:t>
      </w:r>
      <w:r w:rsidRPr="001F55F2">
        <w:rPr>
          <w:rFonts w:ascii="Arial" w:hAnsi="Arial" w:cs="Arial"/>
        </w:rPr>
        <w:t xml:space="preserve"> </w:t>
      </w:r>
      <w:r w:rsidR="00963AA6" w:rsidRPr="001F55F2">
        <w:rPr>
          <w:rFonts w:ascii="Arial" w:hAnsi="Arial" w:cs="Arial"/>
        </w:rPr>
        <w:t>IPH</w:t>
      </w:r>
      <w:r w:rsidR="007D3FCE" w:rsidRPr="001F55F2">
        <w:rPr>
          <w:rFonts w:ascii="Arial" w:hAnsi="Arial" w:cs="Arial"/>
        </w:rPr>
        <w:t>. Na</w:t>
      </w:r>
      <w:r w:rsidR="00963AA6" w:rsidRPr="001F55F2">
        <w:rPr>
          <w:rFonts w:ascii="Arial" w:hAnsi="Arial" w:cs="Arial"/>
        </w:rPr>
        <w:t xml:space="preserve"> KMG </w:t>
      </w:r>
      <w:r w:rsidR="007D3FCE" w:rsidRPr="001F55F2">
        <w:rPr>
          <w:rFonts w:ascii="Arial" w:hAnsi="Arial" w:cs="Arial"/>
        </w:rPr>
        <w:t xml:space="preserve">mora </w:t>
      </w:r>
      <w:r w:rsidR="00963AA6" w:rsidRPr="001F55F2">
        <w:rPr>
          <w:rFonts w:ascii="Arial" w:hAnsi="Arial" w:cs="Arial"/>
        </w:rPr>
        <w:t>hraniti deklaracije za mineralna gnojila in FFS ter račune o nakupu mineralnih gnojil in FFS</w:t>
      </w:r>
      <w:r w:rsidRPr="001F55F2">
        <w:rPr>
          <w:rFonts w:ascii="Arial" w:hAnsi="Arial" w:cs="Arial"/>
        </w:rPr>
        <w:t xml:space="preserve">. </w:t>
      </w:r>
      <w:r w:rsidR="00963AA6" w:rsidRPr="001F55F2">
        <w:rPr>
          <w:rFonts w:ascii="Arial" w:hAnsi="Arial" w:cs="Arial"/>
        </w:rPr>
        <w:t>Na površinah v premeni upravičenec lahko izvaja operacijo IPP ali IPZ, pri čemer mora biti vključen v kontrolo pri organizaciji za kontrolo in certificiranje IPP ali IPZ.</w:t>
      </w:r>
      <w:r w:rsidR="00CD4842" w:rsidRPr="001F55F2">
        <w:rPr>
          <w:rFonts w:ascii="Arial" w:hAnsi="Arial" w:cs="Arial"/>
        </w:rPr>
        <w:t xml:space="preserve"> </w:t>
      </w:r>
      <w:r w:rsidR="00DA00C4" w:rsidRPr="001F55F2">
        <w:rPr>
          <w:rFonts w:ascii="Arial" w:hAnsi="Arial" w:cs="Arial"/>
        </w:rPr>
        <w:t>Višina plačila za izvaja</w:t>
      </w:r>
      <w:r w:rsidR="00CD4842" w:rsidRPr="001F55F2">
        <w:rPr>
          <w:rFonts w:ascii="Arial" w:hAnsi="Arial" w:cs="Arial"/>
        </w:rPr>
        <w:t>nje operacije IPH znaša 325,50 EUR</w:t>
      </w:r>
      <w:r w:rsidR="00DA00C4" w:rsidRPr="001F55F2">
        <w:rPr>
          <w:rFonts w:ascii="Arial" w:hAnsi="Arial" w:cs="Arial"/>
        </w:rPr>
        <w:t xml:space="preserve"> na ha letno.</w:t>
      </w:r>
    </w:p>
    <w:p w14:paraId="2BD2199B" w14:textId="77777777" w:rsidR="00C61733" w:rsidRPr="001F55F2" w:rsidRDefault="00C61733" w:rsidP="001F55F2">
      <w:pPr>
        <w:spacing w:after="0" w:line="240" w:lineRule="auto"/>
        <w:jc w:val="both"/>
        <w:rPr>
          <w:rFonts w:ascii="Arial" w:hAnsi="Arial" w:cs="Arial"/>
          <w:b/>
        </w:rPr>
      </w:pPr>
    </w:p>
    <w:p w14:paraId="210DB092" w14:textId="7498C536" w:rsidR="009C627E" w:rsidRPr="001F55F2" w:rsidRDefault="009C627E" w:rsidP="001F55F2">
      <w:pPr>
        <w:spacing w:after="0" w:line="240" w:lineRule="auto"/>
        <w:jc w:val="both"/>
        <w:rPr>
          <w:rFonts w:ascii="Arial" w:hAnsi="Arial" w:cs="Arial"/>
          <w:b/>
        </w:rPr>
      </w:pPr>
      <w:r w:rsidRPr="001F55F2">
        <w:rPr>
          <w:rFonts w:ascii="Arial" w:hAnsi="Arial" w:cs="Arial"/>
          <w:b/>
        </w:rPr>
        <w:t xml:space="preserve">Operacija </w:t>
      </w:r>
      <w:r w:rsidR="00F651E4" w:rsidRPr="001F55F2">
        <w:rPr>
          <w:rFonts w:ascii="Arial" w:hAnsi="Arial" w:cs="Arial"/>
          <w:b/>
        </w:rPr>
        <w:t xml:space="preserve">NV.11 </w:t>
      </w:r>
      <w:r w:rsidRPr="001F55F2">
        <w:rPr>
          <w:rFonts w:ascii="Arial" w:hAnsi="Arial" w:cs="Arial"/>
          <w:b/>
        </w:rPr>
        <w:t>Precizno gnojenje in škropljenje (operacija PGS)</w:t>
      </w:r>
      <w:r w:rsidR="00F651E4" w:rsidRPr="001F55F2">
        <w:rPr>
          <w:rFonts w:ascii="Arial" w:hAnsi="Arial" w:cs="Arial"/>
          <w:b/>
        </w:rPr>
        <w:t xml:space="preserve"> </w:t>
      </w:r>
    </w:p>
    <w:p w14:paraId="253BA26A" w14:textId="23D29497" w:rsidR="00CD4842" w:rsidRPr="001F55F2" w:rsidRDefault="00826D7F" w:rsidP="001F55F2">
      <w:pPr>
        <w:spacing w:after="0" w:line="240" w:lineRule="auto"/>
        <w:jc w:val="both"/>
        <w:rPr>
          <w:rFonts w:ascii="Arial" w:hAnsi="Arial" w:cs="Arial"/>
        </w:rPr>
      </w:pPr>
      <w:r w:rsidRPr="001F55F2">
        <w:rPr>
          <w:rFonts w:ascii="Arial" w:hAnsi="Arial" w:cs="Arial"/>
          <w:b/>
        </w:rPr>
        <w:t xml:space="preserve">Te operacije ni možno kombinirati z ukrepom NIZI iz sheme SOPO. </w:t>
      </w:r>
      <w:r w:rsidR="00CD4842" w:rsidRPr="001F55F2">
        <w:rPr>
          <w:rFonts w:ascii="Arial" w:hAnsi="Arial" w:cs="Arial"/>
        </w:rPr>
        <w:t xml:space="preserve">Pri izpolnjevanju zahtev operacije PGS je treba </w:t>
      </w:r>
      <w:r w:rsidR="009C627E" w:rsidRPr="001F55F2">
        <w:rPr>
          <w:rFonts w:ascii="Arial" w:hAnsi="Arial" w:cs="Arial"/>
        </w:rPr>
        <w:t>uporabljati mehanizacijo za pre</w:t>
      </w:r>
      <w:r w:rsidR="00CD4842" w:rsidRPr="001F55F2">
        <w:rPr>
          <w:rFonts w:ascii="Arial" w:hAnsi="Arial" w:cs="Arial"/>
        </w:rPr>
        <w:t>cizno gnojenje oz. škropljenje</w:t>
      </w:r>
      <w:r w:rsidR="00314896" w:rsidRPr="001F55F2">
        <w:rPr>
          <w:rFonts w:ascii="Arial" w:hAnsi="Arial" w:cs="Arial"/>
        </w:rPr>
        <w:t xml:space="preserve"> in</w:t>
      </w:r>
      <w:r w:rsidR="009C627E" w:rsidRPr="001F55F2">
        <w:rPr>
          <w:rFonts w:ascii="Arial" w:hAnsi="Arial" w:cs="Arial"/>
        </w:rPr>
        <w:t xml:space="preserve"> izdelan mora biti gnojilni oz. škropilni načrt, iz katerega je razvidno zmanjšanje porabe gnoj</w:t>
      </w:r>
      <w:r w:rsidR="00CD4842" w:rsidRPr="001F55F2">
        <w:rPr>
          <w:rFonts w:ascii="Arial" w:hAnsi="Arial" w:cs="Arial"/>
        </w:rPr>
        <w:t xml:space="preserve">il oz. FFS zaradi izvajanja te </w:t>
      </w:r>
      <w:r w:rsidR="009C627E" w:rsidRPr="001F55F2">
        <w:rPr>
          <w:rFonts w:ascii="Arial" w:hAnsi="Arial" w:cs="Arial"/>
        </w:rPr>
        <w:t>operacije.</w:t>
      </w:r>
      <w:r w:rsidR="00CD4842" w:rsidRPr="001F55F2">
        <w:rPr>
          <w:rFonts w:ascii="Arial" w:hAnsi="Arial" w:cs="Arial"/>
        </w:rPr>
        <w:t xml:space="preserve"> Izvaja se lahko na območju celotne Republike Slovenije na</w:t>
      </w:r>
      <w:r w:rsidR="009C627E" w:rsidRPr="001F55F2">
        <w:rPr>
          <w:rFonts w:ascii="Arial" w:hAnsi="Arial" w:cs="Arial"/>
        </w:rPr>
        <w:t xml:space="preserve"> </w:t>
      </w:r>
      <w:r w:rsidR="00CD4842" w:rsidRPr="001F55F2">
        <w:rPr>
          <w:rFonts w:ascii="Arial" w:hAnsi="Arial" w:cs="Arial"/>
        </w:rPr>
        <w:t xml:space="preserve">delu </w:t>
      </w:r>
      <w:r w:rsidR="009C627E" w:rsidRPr="001F55F2">
        <w:rPr>
          <w:rFonts w:ascii="Arial" w:hAnsi="Arial" w:cs="Arial"/>
        </w:rPr>
        <w:t>njivskih površin, hmeljišč, trajnih nasadov oz. trajnega travinja, vendar na celem GERK</w:t>
      </w:r>
      <w:r w:rsidR="00CD4842" w:rsidRPr="001F55F2">
        <w:rPr>
          <w:rFonts w:ascii="Arial" w:hAnsi="Arial" w:cs="Arial"/>
        </w:rPr>
        <w:t>-u</w:t>
      </w:r>
      <w:r w:rsidR="009C627E" w:rsidRPr="001F55F2">
        <w:rPr>
          <w:rFonts w:ascii="Arial" w:hAnsi="Arial" w:cs="Arial"/>
        </w:rPr>
        <w:t>;</w:t>
      </w:r>
      <w:r w:rsidR="00CD4842" w:rsidRPr="001F55F2">
        <w:rPr>
          <w:rFonts w:ascii="Arial" w:hAnsi="Arial" w:cs="Arial"/>
        </w:rPr>
        <w:t xml:space="preserve"> lokacija se lahko v času trajanja obveznosti spreminja; </w:t>
      </w:r>
      <w:r w:rsidR="009C627E" w:rsidRPr="001F55F2">
        <w:rPr>
          <w:rFonts w:ascii="Arial" w:hAnsi="Arial" w:cs="Arial"/>
        </w:rPr>
        <w:t>o</w:t>
      </w:r>
      <w:r w:rsidR="00CD4842" w:rsidRPr="001F55F2">
        <w:rPr>
          <w:rFonts w:ascii="Arial" w:hAnsi="Arial" w:cs="Arial"/>
        </w:rPr>
        <w:t xml:space="preserve">btežba za živino ni </w:t>
      </w:r>
      <w:r w:rsidR="00CD4842" w:rsidRPr="001F55F2">
        <w:rPr>
          <w:rFonts w:ascii="Arial" w:hAnsi="Arial" w:cs="Arial"/>
        </w:rPr>
        <w:lastRenderedPageBreak/>
        <w:t xml:space="preserve">relevantna; </w:t>
      </w:r>
      <w:r w:rsidR="009C627E" w:rsidRPr="001F55F2">
        <w:rPr>
          <w:rFonts w:ascii="Arial" w:hAnsi="Arial" w:cs="Arial"/>
        </w:rPr>
        <w:t>na KMG</w:t>
      </w:r>
      <w:r w:rsidR="00CD4842" w:rsidRPr="001F55F2">
        <w:rPr>
          <w:rFonts w:ascii="Arial" w:hAnsi="Arial" w:cs="Arial"/>
        </w:rPr>
        <w:t xml:space="preserve"> mora biti</w:t>
      </w:r>
      <w:r w:rsidR="009C627E" w:rsidRPr="001F55F2">
        <w:rPr>
          <w:rFonts w:ascii="Arial" w:hAnsi="Arial" w:cs="Arial"/>
        </w:rPr>
        <w:t xml:space="preserve"> pri</w:t>
      </w:r>
      <w:r w:rsidR="00CD4842" w:rsidRPr="001F55F2">
        <w:rPr>
          <w:rFonts w:ascii="Arial" w:hAnsi="Arial" w:cs="Arial"/>
        </w:rPr>
        <w:t xml:space="preserve">sotna ustrezna mehanizacija oz. </w:t>
      </w:r>
      <w:r w:rsidR="009C627E" w:rsidRPr="001F55F2">
        <w:rPr>
          <w:rFonts w:ascii="Arial" w:hAnsi="Arial" w:cs="Arial"/>
        </w:rPr>
        <w:t>oprema ali shranjen račun izvaja</w:t>
      </w:r>
      <w:r w:rsidR="00CD4842" w:rsidRPr="001F55F2">
        <w:rPr>
          <w:rFonts w:ascii="Arial" w:hAnsi="Arial" w:cs="Arial"/>
        </w:rPr>
        <w:t>lca za opravljeno strojno stori</w:t>
      </w:r>
      <w:r w:rsidR="009C627E" w:rsidRPr="001F55F2">
        <w:rPr>
          <w:rFonts w:ascii="Arial" w:hAnsi="Arial" w:cs="Arial"/>
        </w:rPr>
        <w:t xml:space="preserve">tev </w:t>
      </w:r>
      <w:r w:rsidR="00CD4842" w:rsidRPr="001F55F2">
        <w:rPr>
          <w:rFonts w:ascii="Arial" w:hAnsi="Arial" w:cs="Arial"/>
        </w:rPr>
        <w:t xml:space="preserve">ali shranjena izjava izvajalca. </w:t>
      </w:r>
      <w:r w:rsidR="009C627E" w:rsidRPr="001F55F2">
        <w:rPr>
          <w:rFonts w:ascii="Arial" w:hAnsi="Arial" w:cs="Arial"/>
        </w:rPr>
        <w:t>Upravičenec mora na KMG</w:t>
      </w:r>
      <w:r w:rsidR="00CD4842" w:rsidRPr="001F55F2">
        <w:rPr>
          <w:rFonts w:ascii="Arial" w:hAnsi="Arial" w:cs="Arial"/>
        </w:rPr>
        <w:t xml:space="preserve"> </w:t>
      </w:r>
      <w:r w:rsidR="009C627E" w:rsidRPr="001F55F2">
        <w:rPr>
          <w:rFonts w:ascii="Arial" w:hAnsi="Arial" w:cs="Arial"/>
        </w:rPr>
        <w:t>hraniti tudi gnojilni oz. š</w:t>
      </w:r>
      <w:r w:rsidR="00CD4842" w:rsidRPr="001F55F2">
        <w:rPr>
          <w:rFonts w:ascii="Arial" w:hAnsi="Arial" w:cs="Arial"/>
        </w:rPr>
        <w:t xml:space="preserve">kropilni načrt, </w:t>
      </w:r>
      <w:r w:rsidR="009C627E" w:rsidRPr="001F55F2">
        <w:rPr>
          <w:rFonts w:ascii="Arial" w:hAnsi="Arial" w:cs="Arial"/>
        </w:rPr>
        <w:t>deklaracije za mineralna gnojila in FFS ter račune o n</w:t>
      </w:r>
      <w:r w:rsidR="00CD4842" w:rsidRPr="001F55F2">
        <w:rPr>
          <w:rFonts w:ascii="Arial" w:hAnsi="Arial" w:cs="Arial"/>
        </w:rPr>
        <w:t>akupu mineralnih gnojil in FFS. Višina plačila za izvajanje operacije PGS znaša 182,50 EUR na ha letno.</w:t>
      </w:r>
    </w:p>
    <w:p w14:paraId="42DD5077" w14:textId="77777777" w:rsidR="00F651E4" w:rsidRPr="001F55F2" w:rsidRDefault="00F651E4" w:rsidP="001F55F2">
      <w:pPr>
        <w:spacing w:after="0" w:line="240" w:lineRule="auto"/>
        <w:jc w:val="both"/>
        <w:rPr>
          <w:rFonts w:ascii="Arial" w:hAnsi="Arial" w:cs="Arial"/>
          <w:b/>
          <w:u w:val="single"/>
        </w:rPr>
      </w:pPr>
    </w:p>
    <w:p w14:paraId="7BD27A05" w14:textId="15C3C425" w:rsidR="00D56AC2" w:rsidRPr="001F55F2" w:rsidRDefault="00314896" w:rsidP="001F55F2">
      <w:pPr>
        <w:spacing w:after="0" w:line="240" w:lineRule="auto"/>
        <w:jc w:val="both"/>
        <w:rPr>
          <w:rFonts w:ascii="Arial" w:hAnsi="Arial" w:cs="Arial"/>
          <w:b/>
        </w:rPr>
      </w:pPr>
      <w:r w:rsidRPr="001F55F2">
        <w:rPr>
          <w:rFonts w:ascii="Arial" w:hAnsi="Arial" w:cs="Arial"/>
          <w:b/>
        </w:rPr>
        <w:t>Ekološko kmetovanje</w:t>
      </w:r>
    </w:p>
    <w:p w14:paraId="1C9AF316" w14:textId="76DEBE0C" w:rsidR="00A71060" w:rsidRPr="001F55F2" w:rsidRDefault="007370EE" w:rsidP="001F55F2">
      <w:pPr>
        <w:spacing w:after="0" w:line="240" w:lineRule="auto"/>
        <w:jc w:val="both"/>
        <w:rPr>
          <w:rFonts w:ascii="Arial" w:hAnsi="Arial" w:cs="Arial"/>
        </w:rPr>
      </w:pPr>
      <w:r w:rsidRPr="001F55F2">
        <w:rPr>
          <w:rFonts w:ascii="Arial" w:hAnsi="Arial" w:cs="Arial"/>
        </w:rPr>
        <w:t>EU si je zadala zelo ambi</w:t>
      </w:r>
      <w:r w:rsidR="000F236A" w:rsidRPr="001F55F2">
        <w:rPr>
          <w:rFonts w:ascii="Arial" w:hAnsi="Arial" w:cs="Arial"/>
        </w:rPr>
        <w:t>ciozen cilj, da se do leta 2030 poveča delež ekološk</w:t>
      </w:r>
      <w:r w:rsidRPr="001F55F2">
        <w:rPr>
          <w:rFonts w:ascii="Arial" w:hAnsi="Arial" w:cs="Arial"/>
        </w:rPr>
        <w:t xml:space="preserve">ih kmetijskih zemljišč na </w:t>
      </w:r>
      <w:r w:rsidR="00314896" w:rsidRPr="001F55F2">
        <w:rPr>
          <w:rFonts w:ascii="Arial" w:hAnsi="Arial" w:cs="Arial"/>
        </w:rPr>
        <w:t>25 </w:t>
      </w:r>
      <w:r w:rsidRPr="001F55F2">
        <w:rPr>
          <w:rFonts w:ascii="Arial" w:hAnsi="Arial" w:cs="Arial"/>
        </w:rPr>
        <w:t xml:space="preserve">%. </w:t>
      </w:r>
      <w:r w:rsidR="000F236A" w:rsidRPr="001F55F2">
        <w:rPr>
          <w:rFonts w:ascii="Arial" w:hAnsi="Arial" w:cs="Arial"/>
        </w:rPr>
        <w:t xml:space="preserve">Slovenija si je </w:t>
      </w:r>
      <w:r w:rsidRPr="001F55F2">
        <w:rPr>
          <w:rFonts w:ascii="Arial" w:hAnsi="Arial" w:cs="Arial"/>
        </w:rPr>
        <w:t>tako do leta 2027 zastavila cilj, da doseže</w:t>
      </w:r>
      <w:r w:rsidR="000F236A" w:rsidRPr="001F55F2">
        <w:rPr>
          <w:rFonts w:ascii="Arial" w:hAnsi="Arial" w:cs="Arial"/>
        </w:rPr>
        <w:t xml:space="preserve"> minimalno </w:t>
      </w:r>
      <w:r w:rsidR="00314896" w:rsidRPr="001F55F2">
        <w:rPr>
          <w:rFonts w:ascii="Arial" w:hAnsi="Arial" w:cs="Arial"/>
        </w:rPr>
        <w:t>18 </w:t>
      </w:r>
      <w:r w:rsidR="000F236A" w:rsidRPr="001F55F2">
        <w:rPr>
          <w:rFonts w:ascii="Arial" w:hAnsi="Arial" w:cs="Arial"/>
        </w:rPr>
        <w:t>% delež ekoloških kmetijskih zemljišč. Slovenija bi se v primeru doseganja tega cilja p</w:t>
      </w:r>
      <w:r w:rsidRPr="001F55F2">
        <w:rPr>
          <w:rFonts w:ascii="Arial" w:hAnsi="Arial" w:cs="Arial"/>
        </w:rPr>
        <w:t xml:space="preserve">ribližala tudi cilju EU – 25 % </w:t>
      </w:r>
      <w:r w:rsidR="000F236A" w:rsidRPr="001F55F2">
        <w:rPr>
          <w:rFonts w:ascii="Arial" w:hAnsi="Arial" w:cs="Arial"/>
        </w:rPr>
        <w:t>ekoloških KZU do leta 2030.</w:t>
      </w:r>
      <w:r w:rsidRPr="001F55F2">
        <w:rPr>
          <w:rFonts w:ascii="Arial" w:hAnsi="Arial" w:cs="Arial"/>
        </w:rPr>
        <w:t xml:space="preserve"> </w:t>
      </w:r>
      <w:r w:rsidR="008455DF" w:rsidRPr="001F55F2">
        <w:rPr>
          <w:rFonts w:ascii="Arial" w:hAnsi="Arial" w:cs="Arial"/>
        </w:rPr>
        <w:t>Namen intervencije je spodbuditi</w:t>
      </w:r>
      <w:r w:rsidR="000F236A" w:rsidRPr="001F55F2">
        <w:rPr>
          <w:rFonts w:ascii="Arial" w:hAnsi="Arial" w:cs="Arial"/>
        </w:rPr>
        <w:t xml:space="preserve"> kmetijska gospodarstva za izvajanje naravi prijaznega n</w:t>
      </w:r>
      <w:r w:rsidR="008455DF" w:rsidRPr="001F55F2">
        <w:rPr>
          <w:rFonts w:ascii="Arial" w:hAnsi="Arial" w:cs="Arial"/>
        </w:rPr>
        <w:t>ačina kmetovanja. Intervencija ekološko kmetovanje</w:t>
      </w:r>
      <w:r w:rsidR="000F236A" w:rsidRPr="001F55F2">
        <w:rPr>
          <w:rFonts w:ascii="Arial" w:hAnsi="Arial" w:cs="Arial"/>
        </w:rPr>
        <w:t xml:space="preserve"> podpira ohranjanje </w:t>
      </w:r>
      <w:r w:rsidR="00F26260" w:rsidRPr="001F55F2">
        <w:rPr>
          <w:rFonts w:ascii="Arial" w:hAnsi="Arial" w:cs="Arial"/>
        </w:rPr>
        <w:t xml:space="preserve">in </w:t>
      </w:r>
      <w:r w:rsidR="000F236A" w:rsidRPr="001F55F2">
        <w:rPr>
          <w:rFonts w:ascii="Arial" w:hAnsi="Arial" w:cs="Arial"/>
        </w:rPr>
        <w:t>izvajanje ekološkega kmetovanja</w:t>
      </w:r>
      <w:r w:rsidR="00F26260" w:rsidRPr="001F55F2">
        <w:rPr>
          <w:rFonts w:ascii="Arial" w:hAnsi="Arial" w:cs="Arial"/>
        </w:rPr>
        <w:t>,</w:t>
      </w:r>
      <w:r w:rsidR="000F236A" w:rsidRPr="001F55F2">
        <w:rPr>
          <w:rFonts w:ascii="Arial" w:hAnsi="Arial" w:cs="Arial"/>
        </w:rPr>
        <w:t xml:space="preserve"> kakor tudi preusmerjanje v ekološko kmetovanje. </w:t>
      </w:r>
      <w:r w:rsidR="005408B6" w:rsidRPr="001F55F2">
        <w:rPr>
          <w:rFonts w:ascii="Arial" w:hAnsi="Arial" w:cs="Arial"/>
        </w:rPr>
        <w:t xml:space="preserve">Vstop je prostovoljen. Upravičenec je nosilec KMG; </w:t>
      </w:r>
      <w:r w:rsidR="000F236A" w:rsidRPr="001F55F2">
        <w:rPr>
          <w:rFonts w:ascii="Arial" w:hAnsi="Arial" w:cs="Arial"/>
        </w:rPr>
        <w:t xml:space="preserve">KMG mora biti vpisano v </w:t>
      </w:r>
      <w:r w:rsidR="005408B6" w:rsidRPr="001F55F2">
        <w:rPr>
          <w:rFonts w:ascii="Arial" w:hAnsi="Arial" w:cs="Arial"/>
        </w:rPr>
        <w:t>RKG v skladu s pravilnikom RKG; obveznost traja 5 let;</w:t>
      </w:r>
      <w:r w:rsidR="00A71060" w:rsidRPr="001F55F2">
        <w:rPr>
          <w:rFonts w:ascii="Arial" w:hAnsi="Arial" w:cs="Arial"/>
        </w:rPr>
        <w:t xml:space="preserve"> </w:t>
      </w:r>
      <w:r w:rsidR="00A27B64" w:rsidRPr="001F55F2">
        <w:rPr>
          <w:rFonts w:ascii="Arial" w:hAnsi="Arial" w:cs="Arial"/>
        </w:rPr>
        <w:t xml:space="preserve">KMG mora imeti najmanj 1 ha kmetijskih površin; </w:t>
      </w:r>
      <w:r w:rsidR="00A71060" w:rsidRPr="001F55F2">
        <w:rPr>
          <w:rFonts w:ascii="Arial" w:hAnsi="Arial" w:cs="Arial"/>
        </w:rPr>
        <w:t>na KMG mora biti v intervencijo vključeno najmanj 0,3 ha kmetijskih zemljišč iste rabe</w:t>
      </w:r>
      <w:r w:rsidR="00F26260" w:rsidRPr="001F55F2">
        <w:rPr>
          <w:rFonts w:ascii="Arial" w:hAnsi="Arial" w:cs="Arial"/>
        </w:rPr>
        <w:t>;</w:t>
      </w:r>
      <w:r w:rsidR="00A71060" w:rsidRPr="001F55F2">
        <w:rPr>
          <w:rFonts w:ascii="Arial" w:hAnsi="Arial" w:cs="Arial"/>
        </w:rPr>
        <w:t xml:space="preserve"> najmanjša velikost površine kmetijskega zemljišča iste vrste dejanske rabe ne sme biti manjša od 0,1 ha.</w:t>
      </w:r>
      <w:r w:rsidR="00A27B64" w:rsidRPr="001F55F2">
        <w:rPr>
          <w:rFonts w:ascii="Arial" w:hAnsi="Arial" w:cs="Arial"/>
        </w:rPr>
        <w:t xml:space="preserve"> </w:t>
      </w:r>
    </w:p>
    <w:p w14:paraId="00AED4EA" w14:textId="063E6EDE" w:rsidR="00762CC7" w:rsidRPr="001F55F2" w:rsidRDefault="00A27B64" w:rsidP="006E5A92">
      <w:pPr>
        <w:spacing w:after="0" w:line="240" w:lineRule="auto"/>
        <w:jc w:val="both"/>
        <w:rPr>
          <w:rFonts w:ascii="Arial" w:hAnsi="Arial" w:cs="Arial"/>
        </w:rPr>
      </w:pPr>
      <w:r w:rsidRPr="001F55F2">
        <w:rPr>
          <w:rFonts w:ascii="Arial" w:hAnsi="Arial" w:cs="Arial"/>
        </w:rPr>
        <w:t>Upravičenec</w:t>
      </w:r>
      <w:r w:rsidR="000F236A" w:rsidRPr="001F55F2">
        <w:rPr>
          <w:rFonts w:ascii="Arial" w:hAnsi="Arial" w:cs="Arial"/>
        </w:rPr>
        <w:t xml:space="preserve"> mora vsako leto pri pooblaščeni organizaciji za kontrolo in certificira</w:t>
      </w:r>
      <w:r w:rsidR="005408B6" w:rsidRPr="001F55F2">
        <w:rPr>
          <w:rFonts w:ascii="Arial" w:hAnsi="Arial" w:cs="Arial"/>
        </w:rPr>
        <w:t xml:space="preserve">nje ekološke pridelave oziroma </w:t>
      </w:r>
      <w:r w:rsidR="000F236A" w:rsidRPr="001F55F2">
        <w:rPr>
          <w:rFonts w:ascii="Arial" w:hAnsi="Arial" w:cs="Arial"/>
        </w:rPr>
        <w:t>predelave prijaviti oz. obnoviti prijavo v kontrolo najpozneje do 31. decembra preteklega leta za tekoče leto</w:t>
      </w:r>
      <w:r w:rsidR="005408B6" w:rsidRPr="001F55F2">
        <w:rPr>
          <w:rFonts w:ascii="Arial" w:hAnsi="Arial" w:cs="Arial"/>
        </w:rPr>
        <w:t>;</w:t>
      </w:r>
      <w:r w:rsidRPr="001F55F2">
        <w:rPr>
          <w:rFonts w:ascii="Arial" w:hAnsi="Arial" w:cs="Arial"/>
        </w:rPr>
        <w:t xml:space="preserve"> opraviti mora </w:t>
      </w:r>
      <w:r w:rsidR="000F236A" w:rsidRPr="001F55F2">
        <w:rPr>
          <w:rFonts w:ascii="Arial" w:hAnsi="Arial" w:cs="Arial"/>
        </w:rPr>
        <w:t>program usposabljanja v obsegu najmanj 25 ur v obdobju trajanja obveznosti, pri č</w:t>
      </w:r>
      <w:r w:rsidR="005408B6" w:rsidRPr="001F55F2">
        <w:rPr>
          <w:rFonts w:ascii="Arial" w:hAnsi="Arial" w:cs="Arial"/>
        </w:rPr>
        <w:t xml:space="preserve">emer </w:t>
      </w:r>
      <w:r w:rsidR="000F236A" w:rsidRPr="001F55F2">
        <w:rPr>
          <w:rFonts w:ascii="Arial" w:hAnsi="Arial" w:cs="Arial"/>
        </w:rPr>
        <w:t>mora v prvih treh letih trajanja obveznosti opraviti najmanj 15-urni program usposablja</w:t>
      </w:r>
      <w:r w:rsidR="005408B6" w:rsidRPr="001F55F2">
        <w:rPr>
          <w:rFonts w:ascii="Arial" w:hAnsi="Arial" w:cs="Arial"/>
        </w:rPr>
        <w:t xml:space="preserve">nja v zvezi v vsebinami, ki se </w:t>
      </w:r>
      <w:r w:rsidRPr="001F55F2">
        <w:rPr>
          <w:rFonts w:ascii="Arial" w:hAnsi="Arial" w:cs="Arial"/>
        </w:rPr>
        <w:t>nanašajo na ekološko kmetovanje;</w:t>
      </w:r>
      <w:r w:rsidR="000F236A" w:rsidRPr="001F55F2">
        <w:rPr>
          <w:rFonts w:ascii="Arial" w:hAnsi="Arial" w:cs="Arial"/>
        </w:rPr>
        <w:t xml:space="preserve"> mora pridobiti certifikat za ekološko pridelavo oziroma predelavo kmetijskih </w:t>
      </w:r>
      <w:r w:rsidRPr="001F55F2">
        <w:rPr>
          <w:rFonts w:ascii="Arial" w:hAnsi="Arial" w:cs="Arial"/>
        </w:rPr>
        <w:t>pridelkov oziroma živil za teko</w:t>
      </w:r>
      <w:r w:rsidR="000F236A" w:rsidRPr="001F55F2">
        <w:rPr>
          <w:rFonts w:ascii="Arial" w:hAnsi="Arial" w:cs="Arial"/>
        </w:rPr>
        <w:t>če leto v skladu z Uredbo (EU) 2018/848 in uredbo, ki ureja ekološko pridelavo in predelavo</w:t>
      </w:r>
      <w:r w:rsidRPr="001F55F2">
        <w:rPr>
          <w:rFonts w:ascii="Arial" w:hAnsi="Arial" w:cs="Arial"/>
        </w:rPr>
        <w:t xml:space="preserve"> kmetijskih pridelkov in živil; č</w:t>
      </w:r>
      <w:r w:rsidR="000F236A" w:rsidRPr="001F55F2">
        <w:rPr>
          <w:rFonts w:ascii="Arial" w:hAnsi="Arial" w:cs="Arial"/>
        </w:rPr>
        <w:t>e upravičenec uveljavlja plačilo za pridelavo semenskega materiala kmetijskih rastlin</w:t>
      </w:r>
      <w:r w:rsidR="00746F07" w:rsidRPr="001F55F2">
        <w:rPr>
          <w:rFonts w:ascii="Arial" w:hAnsi="Arial" w:cs="Arial"/>
        </w:rPr>
        <w:t>,</w:t>
      </w:r>
      <w:r w:rsidR="00A71060" w:rsidRPr="001F55F2">
        <w:rPr>
          <w:rFonts w:ascii="Arial" w:hAnsi="Arial" w:cs="Arial"/>
        </w:rPr>
        <w:t xml:space="preserve"> mora biti vpisan v register do</w:t>
      </w:r>
      <w:r w:rsidR="000F236A" w:rsidRPr="001F55F2">
        <w:rPr>
          <w:rFonts w:ascii="Arial" w:hAnsi="Arial" w:cs="Arial"/>
        </w:rPr>
        <w:t>baviteljev semenskega materiala kmetijskih rastlin</w:t>
      </w:r>
      <w:r w:rsidR="00215A16" w:rsidRPr="001F55F2">
        <w:rPr>
          <w:rFonts w:ascii="Arial" w:hAnsi="Arial" w:cs="Arial"/>
        </w:rPr>
        <w:t>,</w:t>
      </w:r>
      <w:r w:rsidR="000F236A" w:rsidRPr="001F55F2">
        <w:rPr>
          <w:rFonts w:ascii="Arial" w:hAnsi="Arial" w:cs="Arial"/>
        </w:rPr>
        <w:t xml:space="preserve"> skladno s predpisom, ki ureja semenski material kmetijskih rast</w:t>
      </w:r>
      <w:r w:rsidR="00A71060" w:rsidRPr="001F55F2">
        <w:rPr>
          <w:rFonts w:ascii="Arial" w:hAnsi="Arial" w:cs="Arial"/>
        </w:rPr>
        <w:t>lin</w:t>
      </w:r>
      <w:r w:rsidRPr="001F55F2">
        <w:rPr>
          <w:rFonts w:ascii="Arial" w:hAnsi="Arial" w:cs="Arial"/>
        </w:rPr>
        <w:t>.</w:t>
      </w:r>
    </w:p>
    <w:p w14:paraId="4E2AD200" w14:textId="27DD338D" w:rsidR="00762CC7" w:rsidRPr="001F55F2" w:rsidRDefault="00762CC7" w:rsidP="001F55F2">
      <w:pPr>
        <w:spacing w:after="0" w:line="240" w:lineRule="auto"/>
        <w:jc w:val="both"/>
        <w:rPr>
          <w:rFonts w:ascii="Arial" w:hAnsi="Arial" w:cs="Arial"/>
        </w:rPr>
      </w:pPr>
      <w:r w:rsidRPr="001F55F2">
        <w:rPr>
          <w:rFonts w:ascii="Arial" w:hAnsi="Arial" w:cs="Arial"/>
        </w:rPr>
        <w:t xml:space="preserve">Pred pridobitvijo </w:t>
      </w:r>
      <w:proofErr w:type="spellStart"/>
      <w:r w:rsidRPr="001F55F2">
        <w:rPr>
          <w:rFonts w:ascii="Arial" w:hAnsi="Arial" w:cs="Arial"/>
        </w:rPr>
        <w:t>eko</w:t>
      </w:r>
      <w:proofErr w:type="spellEnd"/>
      <w:r w:rsidRPr="001F55F2">
        <w:rPr>
          <w:rFonts w:ascii="Arial" w:hAnsi="Arial" w:cs="Arial"/>
        </w:rPr>
        <w:t xml:space="preserve"> certifikata je najprej potrebna prijava v kontrolo, čemur običajno </w:t>
      </w:r>
      <w:r w:rsidR="00B36F2C" w:rsidRPr="001F55F2">
        <w:rPr>
          <w:rFonts w:ascii="Arial" w:hAnsi="Arial" w:cs="Arial"/>
        </w:rPr>
        <w:t>sledi obdobje preusmeritve. Po pridobitvi</w:t>
      </w:r>
      <w:r w:rsidRPr="001F55F2">
        <w:rPr>
          <w:rFonts w:ascii="Arial" w:hAnsi="Arial" w:cs="Arial"/>
        </w:rPr>
        <w:t xml:space="preserve"> certifikat</w:t>
      </w:r>
      <w:r w:rsidR="00B36F2C" w:rsidRPr="001F55F2">
        <w:rPr>
          <w:rFonts w:ascii="Arial" w:hAnsi="Arial" w:cs="Arial"/>
        </w:rPr>
        <w:t>a je potrebno</w:t>
      </w:r>
      <w:r w:rsidRPr="001F55F2">
        <w:rPr>
          <w:rFonts w:ascii="Arial" w:hAnsi="Arial" w:cs="Arial"/>
        </w:rPr>
        <w:t xml:space="preserve"> </w:t>
      </w:r>
      <w:r w:rsidR="00215A16" w:rsidRPr="001F55F2">
        <w:rPr>
          <w:rFonts w:ascii="Arial" w:hAnsi="Arial" w:cs="Arial"/>
        </w:rPr>
        <w:t xml:space="preserve">le-tega </w:t>
      </w:r>
      <w:r w:rsidRPr="001F55F2">
        <w:rPr>
          <w:rFonts w:ascii="Arial" w:hAnsi="Arial" w:cs="Arial"/>
        </w:rPr>
        <w:t>vsako leto obnoviti, saj s</w:t>
      </w:r>
      <w:r w:rsidR="00B36F2C" w:rsidRPr="001F55F2">
        <w:rPr>
          <w:rFonts w:ascii="Arial" w:hAnsi="Arial" w:cs="Arial"/>
        </w:rPr>
        <w:t>e s</w:t>
      </w:r>
      <w:r w:rsidRPr="001F55F2">
        <w:rPr>
          <w:rFonts w:ascii="Arial" w:hAnsi="Arial" w:cs="Arial"/>
        </w:rPr>
        <w:t xml:space="preserve"> tem zagotavlja skladnost s pr</w:t>
      </w:r>
      <w:r w:rsidR="00B36F2C" w:rsidRPr="001F55F2">
        <w:rPr>
          <w:rFonts w:ascii="Arial" w:hAnsi="Arial" w:cs="Arial"/>
        </w:rPr>
        <w:t>edpisi, ter da se proizvaja kmetij</w:t>
      </w:r>
      <w:r w:rsidRPr="001F55F2">
        <w:rPr>
          <w:rFonts w:ascii="Arial" w:hAnsi="Arial" w:cs="Arial"/>
        </w:rPr>
        <w:t>ski pridelek ali živi</w:t>
      </w:r>
      <w:r w:rsidR="00B36F2C" w:rsidRPr="001F55F2">
        <w:rPr>
          <w:rFonts w:ascii="Arial" w:hAnsi="Arial" w:cs="Arial"/>
        </w:rPr>
        <w:t xml:space="preserve">lo višje ali posebne kakovosti. </w:t>
      </w:r>
      <w:r w:rsidRPr="001F55F2">
        <w:rPr>
          <w:rFonts w:ascii="Arial" w:hAnsi="Arial" w:cs="Arial"/>
        </w:rPr>
        <w:t>Kmetijski pridelek ali živilo je mogoče označiti kot ekološk</w:t>
      </w:r>
      <w:r w:rsidR="00B36F2C" w:rsidRPr="001F55F2">
        <w:rPr>
          <w:rFonts w:ascii="Arial" w:hAnsi="Arial" w:cs="Arial"/>
        </w:rPr>
        <w:t>o, če je zanj izdan certifikat, o</w:t>
      </w:r>
      <w:r w:rsidRPr="001F55F2">
        <w:rPr>
          <w:rFonts w:ascii="Arial" w:hAnsi="Arial" w:cs="Arial"/>
        </w:rPr>
        <w:t>bvezna oznaka za certificirane kmetijske pridelke in ž</w:t>
      </w:r>
      <w:r w:rsidR="00B36F2C" w:rsidRPr="001F55F2">
        <w:rPr>
          <w:rFonts w:ascii="Arial" w:hAnsi="Arial" w:cs="Arial"/>
        </w:rPr>
        <w:t>ivila pa je evropski zaščitni znak.</w:t>
      </w:r>
    </w:p>
    <w:p w14:paraId="7C6B9BFC" w14:textId="2AADCBDD" w:rsidR="000F236A" w:rsidRPr="001F55F2" w:rsidRDefault="00A71060" w:rsidP="001F55F2">
      <w:pPr>
        <w:spacing w:after="0" w:line="240" w:lineRule="auto"/>
        <w:jc w:val="both"/>
        <w:rPr>
          <w:rFonts w:ascii="Arial" w:hAnsi="Arial" w:cs="Arial"/>
        </w:rPr>
      </w:pPr>
      <w:r w:rsidRPr="001F55F2">
        <w:rPr>
          <w:rFonts w:ascii="Arial" w:hAnsi="Arial" w:cs="Arial"/>
        </w:rPr>
        <w:t>Minimalne</w:t>
      </w:r>
      <w:r w:rsidR="000F236A" w:rsidRPr="001F55F2">
        <w:rPr>
          <w:rFonts w:ascii="Arial" w:hAnsi="Arial" w:cs="Arial"/>
        </w:rPr>
        <w:t xml:space="preserve"> zahte</w:t>
      </w:r>
      <w:r w:rsidR="00AF1888" w:rsidRPr="001F55F2">
        <w:rPr>
          <w:rFonts w:ascii="Arial" w:hAnsi="Arial" w:cs="Arial"/>
        </w:rPr>
        <w:t xml:space="preserve">ve za uporabo gnojil </w:t>
      </w:r>
      <w:r w:rsidR="000F236A" w:rsidRPr="001F55F2">
        <w:rPr>
          <w:rFonts w:ascii="Arial" w:hAnsi="Arial" w:cs="Arial"/>
        </w:rPr>
        <w:t xml:space="preserve">se nanašajo na vodenje evidenc uporabe organskih in </w:t>
      </w:r>
      <w:r w:rsidRPr="001F55F2">
        <w:rPr>
          <w:rFonts w:ascii="Arial" w:hAnsi="Arial" w:cs="Arial"/>
        </w:rPr>
        <w:t xml:space="preserve">mineralnih gnojil, ki jih mora </w:t>
      </w:r>
      <w:r w:rsidR="000F236A" w:rsidRPr="001F55F2">
        <w:rPr>
          <w:rFonts w:ascii="Arial" w:hAnsi="Arial" w:cs="Arial"/>
        </w:rPr>
        <w:t>voditi upravičenec za vsa kmetijska zemljišča na kmetijskem gospodarstvu in iz katerih morajo biti razvidni najmanj k</w:t>
      </w:r>
      <w:r w:rsidR="00FA5A0A" w:rsidRPr="001F55F2">
        <w:rPr>
          <w:rFonts w:ascii="Arial" w:hAnsi="Arial" w:cs="Arial"/>
        </w:rPr>
        <w:t>oli</w:t>
      </w:r>
      <w:r w:rsidR="000F236A" w:rsidRPr="001F55F2">
        <w:rPr>
          <w:rFonts w:ascii="Arial" w:hAnsi="Arial" w:cs="Arial"/>
        </w:rPr>
        <w:t xml:space="preserve">čina in vrsta organskih in mineralnih gnojil, čas gnojenja ter podatki o površini, kjer se ta </w:t>
      </w:r>
      <w:r w:rsidRPr="001F55F2">
        <w:rPr>
          <w:rFonts w:ascii="Arial" w:hAnsi="Arial" w:cs="Arial"/>
        </w:rPr>
        <w:t xml:space="preserve">gnojila uporabljajo. </w:t>
      </w:r>
      <w:r w:rsidR="00AF1888" w:rsidRPr="001F55F2">
        <w:rPr>
          <w:rFonts w:ascii="Arial" w:hAnsi="Arial" w:cs="Arial"/>
        </w:rPr>
        <w:t>Pri minimalnih</w:t>
      </w:r>
      <w:r w:rsidRPr="001F55F2">
        <w:rPr>
          <w:rFonts w:ascii="Arial" w:hAnsi="Arial" w:cs="Arial"/>
        </w:rPr>
        <w:t xml:space="preserve"> </w:t>
      </w:r>
      <w:r w:rsidR="00AF1888" w:rsidRPr="001F55F2">
        <w:rPr>
          <w:rFonts w:ascii="Arial" w:hAnsi="Arial" w:cs="Arial"/>
        </w:rPr>
        <w:t>zahtevah</w:t>
      </w:r>
      <w:r w:rsidR="000F236A" w:rsidRPr="001F55F2">
        <w:rPr>
          <w:rFonts w:ascii="Arial" w:hAnsi="Arial" w:cs="Arial"/>
        </w:rPr>
        <w:t xml:space="preserve"> za uporabo fitofarmacevtskih sredstev</w:t>
      </w:r>
      <w:r w:rsidR="00AF1888" w:rsidRPr="001F55F2">
        <w:rPr>
          <w:rFonts w:ascii="Arial" w:hAnsi="Arial" w:cs="Arial"/>
        </w:rPr>
        <w:t xml:space="preserve"> pa zahteve</w:t>
      </w:r>
      <w:r w:rsidR="000F236A" w:rsidRPr="001F55F2">
        <w:rPr>
          <w:rFonts w:ascii="Arial" w:hAnsi="Arial" w:cs="Arial"/>
        </w:rPr>
        <w:t xml:space="preserve"> niso </w:t>
      </w:r>
      <w:r w:rsidR="009A621F" w:rsidRPr="001F55F2">
        <w:rPr>
          <w:rFonts w:ascii="Arial" w:hAnsi="Arial" w:cs="Arial"/>
        </w:rPr>
        <w:t>določene</w:t>
      </w:r>
      <w:r w:rsidR="000F236A" w:rsidRPr="001F55F2">
        <w:rPr>
          <w:rFonts w:ascii="Arial" w:hAnsi="Arial" w:cs="Arial"/>
        </w:rPr>
        <w:t>, ker zahteve glede upor</w:t>
      </w:r>
      <w:r w:rsidRPr="001F55F2">
        <w:rPr>
          <w:rFonts w:ascii="Arial" w:hAnsi="Arial" w:cs="Arial"/>
        </w:rPr>
        <w:t xml:space="preserve">abe teh sredstev predstavljajo </w:t>
      </w:r>
      <w:r w:rsidR="000F236A" w:rsidRPr="001F55F2">
        <w:rPr>
          <w:rFonts w:ascii="Arial" w:hAnsi="Arial" w:cs="Arial"/>
        </w:rPr>
        <w:t>standard in so vključene v sklop zahtev v okviru pravil o pogojenosti.</w:t>
      </w:r>
      <w:r w:rsidR="009A621F" w:rsidRPr="001F55F2">
        <w:rPr>
          <w:rFonts w:ascii="Arial" w:hAnsi="Arial" w:cs="Arial"/>
        </w:rPr>
        <w:t xml:space="preserve"> </w:t>
      </w:r>
      <w:r w:rsidR="000F236A" w:rsidRPr="001F55F2">
        <w:rPr>
          <w:rFonts w:ascii="Arial" w:hAnsi="Arial" w:cs="Arial"/>
        </w:rPr>
        <w:t xml:space="preserve">Intervencija se lahko kombinira z intervencijami KOPOP, DŽ in </w:t>
      </w:r>
      <w:r w:rsidR="005A0854" w:rsidRPr="001F55F2">
        <w:rPr>
          <w:rFonts w:ascii="Arial" w:hAnsi="Arial" w:cs="Arial"/>
        </w:rPr>
        <w:t>SOPO, pri čemer je p</w:t>
      </w:r>
      <w:r w:rsidRPr="001F55F2">
        <w:rPr>
          <w:rFonts w:ascii="Arial" w:hAnsi="Arial" w:cs="Arial"/>
        </w:rPr>
        <w:t xml:space="preserve">red izvedbo potrebno </w:t>
      </w:r>
      <w:r w:rsidR="00762CC7" w:rsidRPr="001F55F2">
        <w:rPr>
          <w:rFonts w:ascii="Arial" w:hAnsi="Arial" w:cs="Arial"/>
        </w:rPr>
        <w:t xml:space="preserve">preveriti možnosti kombinacij. </w:t>
      </w:r>
      <w:r w:rsidR="000F236A" w:rsidRPr="001F55F2">
        <w:rPr>
          <w:rFonts w:ascii="Arial" w:hAnsi="Arial" w:cs="Arial"/>
        </w:rPr>
        <w:t xml:space="preserve">Plačilo </w:t>
      </w:r>
      <w:r w:rsidR="005A0854" w:rsidRPr="001F55F2">
        <w:rPr>
          <w:rFonts w:ascii="Arial" w:hAnsi="Arial" w:cs="Arial"/>
        </w:rPr>
        <w:t xml:space="preserve">je </w:t>
      </w:r>
      <w:r w:rsidRPr="001F55F2">
        <w:rPr>
          <w:rFonts w:ascii="Arial" w:hAnsi="Arial" w:cs="Arial"/>
        </w:rPr>
        <w:t xml:space="preserve">na hektar kmetijskih zemljišč </w:t>
      </w:r>
      <w:r w:rsidR="005A0854" w:rsidRPr="001F55F2">
        <w:rPr>
          <w:rFonts w:ascii="Arial" w:hAnsi="Arial" w:cs="Arial"/>
        </w:rPr>
        <w:t xml:space="preserve">v uporabi, dodeli se </w:t>
      </w:r>
      <w:r w:rsidR="000F236A" w:rsidRPr="001F55F2">
        <w:rPr>
          <w:rFonts w:ascii="Arial" w:hAnsi="Arial" w:cs="Arial"/>
        </w:rPr>
        <w:t>tako za izvajanje praks ekološkega kmetovanja</w:t>
      </w:r>
      <w:r w:rsidR="005A0854" w:rsidRPr="001F55F2">
        <w:rPr>
          <w:rFonts w:ascii="Arial" w:hAnsi="Arial" w:cs="Arial"/>
        </w:rPr>
        <w:t xml:space="preserve"> (hmelj 796 EUR/ha/leto)</w:t>
      </w:r>
      <w:r w:rsidR="000F236A" w:rsidRPr="001F55F2">
        <w:rPr>
          <w:rFonts w:ascii="Arial" w:hAnsi="Arial" w:cs="Arial"/>
        </w:rPr>
        <w:t xml:space="preserve"> kakor tudi za preus</w:t>
      </w:r>
      <w:r w:rsidR="0056329C" w:rsidRPr="001F55F2">
        <w:rPr>
          <w:rFonts w:ascii="Arial" w:hAnsi="Arial" w:cs="Arial"/>
        </w:rPr>
        <w:t>meritev v prakse ekološkega kme</w:t>
      </w:r>
      <w:r w:rsidR="000F236A" w:rsidRPr="001F55F2">
        <w:rPr>
          <w:rFonts w:ascii="Arial" w:hAnsi="Arial" w:cs="Arial"/>
        </w:rPr>
        <w:t>tovanja</w:t>
      </w:r>
      <w:r w:rsidR="005A0854" w:rsidRPr="001F55F2">
        <w:rPr>
          <w:rFonts w:ascii="Arial" w:hAnsi="Arial" w:cs="Arial"/>
        </w:rPr>
        <w:t xml:space="preserve"> (hmelj 1</w:t>
      </w:r>
      <w:r w:rsidR="009A621F" w:rsidRPr="001F55F2">
        <w:rPr>
          <w:rFonts w:ascii="Arial" w:hAnsi="Arial" w:cs="Arial"/>
        </w:rPr>
        <w:t>.</w:t>
      </w:r>
      <w:r w:rsidR="005A0854" w:rsidRPr="001F55F2">
        <w:rPr>
          <w:rFonts w:ascii="Arial" w:hAnsi="Arial" w:cs="Arial"/>
        </w:rPr>
        <w:t>200 EUR/ha/leto)</w:t>
      </w:r>
      <w:r w:rsidR="000F236A" w:rsidRPr="001F55F2">
        <w:rPr>
          <w:rFonts w:ascii="Arial" w:hAnsi="Arial" w:cs="Arial"/>
        </w:rPr>
        <w:t>.</w:t>
      </w:r>
      <w:r w:rsidR="005A0854" w:rsidRPr="001F55F2">
        <w:rPr>
          <w:rFonts w:ascii="Arial" w:hAnsi="Arial" w:cs="Arial"/>
        </w:rPr>
        <w:t xml:space="preserve"> </w:t>
      </w:r>
    </w:p>
    <w:p w14:paraId="5F1C844B" w14:textId="77777777" w:rsidR="006E5A92" w:rsidRPr="001F55F2" w:rsidRDefault="006E5A92" w:rsidP="001F55F2">
      <w:pPr>
        <w:spacing w:after="0" w:line="240" w:lineRule="auto"/>
        <w:jc w:val="both"/>
        <w:rPr>
          <w:rFonts w:ascii="Arial" w:hAnsi="Arial" w:cs="Arial"/>
        </w:rPr>
      </w:pPr>
    </w:p>
    <w:p w14:paraId="506E5FAC" w14:textId="6891C735" w:rsidR="006716E0" w:rsidRPr="001F55F2" w:rsidRDefault="00D60B59" w:rsidP="001F55F2">
      <w:pPr>
        <w:spacing w:after="0" w:line="240" w:lineRule="auto"/>
        <w:jc w:val="both"/>
        <w:rPr>
          <w:rFonts w:ascii="Arial" w:hAnsi="Arial" w:cs="Arial"/>
          <w:b/>
        </w:rPr>
      </w:pPr>
      <w:r w:rsidRPr="001F55F2">
        <w:rPr>
          <w:rFonts w:ascii="Arial" w:hAnsi="Arial" w:cs="Arial"/>
          <w:b/>
        </w:rPr>
        <w:t>LO.2</w:t>
      </w:r>
      <w:r w:rsidR="00833E89" w:rsidRPr="001F55F2">
        <w:rPr>
          <w:rFonts w:ascii="Arial" w:hAnsi="Arial" w:cs="Arial"/>
          <w:b/>
        </w:rPr>
        <w:t xml:space="preserve"> </w:t>
      </w:r>
      <w:r w:rsidR="00D56AC2" w:rsidRPr="001F55F2">
        <w:rPr>
          <w:rFonts w:ascii="Arial" w:hAnsi="Arial" w:cs="Arial"/>
          <w:b/>
        </w:rPr>
        <w:t>Lokalne sorte (SOR)</w:t>
      </w:r>
    </w:p>
    <w:p w14:paraId="155481C7" w14:textId="08738317" w:rsidR="00D60B59" w:rsidRPr="001F55F2" w:rsidRDefault="006E5A92" w:rsidP="001F55F2">
      <w:pPr>
        <w:pStyle w:val="Naslov2"/>
        <w:shd w:val="clear" w:color="auto" w:fill="FFFFFF"/>
        <w:spacing w:before="0" w:line="240" w:lineRule="auto"/>
        <w:jc w:val="both"/>
        <w:rPr>
          <w:rFonts w:ascii="Arial" w:hAnsi="Arial" w:cs="Arial"/>
          <w:color w:val="000000" w:themeColor="text1"/>
          <w:sz w:val="22"/>
          <w:szCs w:val="22"/>
        </w:rPr>
      </w:pPr>
      <w:r w:rsidRPr="006E5A92">
        <w:rPr>
          <w:rFonts w:ascii="Arial" w:hAnsi="Arial" w:cs="Arial"/>
          <w:color w:val="000000" w:themeColor="text1"/>
          <w:sz w:val="22"/>
          <w:szCs w:val="22"/>
        </w:rPr>
        <w:t xml:space="preserve">Namen intervencije je ohranjanje genskih virov s spodbujanjem KMG k pridelavi </w:t>
      </w:r>
      <w:r w:rsidRPr="006E5A92">
        <w:rPr>
          <w:rFonts w:ascii="Arial" w:hAnsi="Arial" w:cs="Arial"/>
          <w:b/>
          <w:bCs/>
          <w:color w:val="000000" w:themeColor="text1"/>
          <w:sz w:val="22"/>
          <w:szCs w:val="22"/>
        </w:rPr>
        <w:t>lokalnih sort</w:t>
      </w:r>
      <w:r w:rsidRPr="006E5A92">
        <w:rPr>
          <w:rFonts w:ascii="Arial" w:hAnsi="Arial" w:cs="Arial"/>
          <w:color w:val="000000" w:themeColor="text1"/>
          <w:sz w:val="22"/>
          <w:szCs w:val="22"/>
        </w:rPr>
        <w:t xml:space="preserve">, ki jim grozi genska erozija (SOR). </w:t>
      </w:r>
      <w:r w:rsidR="00874FFE" w:rsidRPr="001F55F2">
        <w:rPr>
          <w:rFonts w:ascii="Arial" w:hAnsi="Arial" w:cs="Arial"/>
          <w:color w:val="000000" w:themeColor="text1"/>
          <w:sz w:val="22"/>
          <w:szCs w:val="22"/>
        </w:rPr>
        <w:t>Operacija SOR se izvaja za lokalne sorte hmelja</w:t>
      </w:r>
      <w:r w:rsidR="00A15AF2" w:rsidRPr="001F55F2">
        <w:rPr>
          <w:rFonts w:ascii="Arial" w:hAnsi="Arial" w:cs="Arial"/>
          <w:color w:val="000000" w:themeColor="text1"/>
          <w:sz w:val="22"/>
          <w:szCs w:val="22"/>
        </w:rPr>
        <w:t xml:space="preserve"> </w:t>
      </w:r>
      <w:r w:rsidR="006716E0" w:rsidRPr="001F55F2">
        <w:rPr>
          <w:rFonts w:ascii="Arial" w:hAnsi="Arial" w:cs="Arial"/>
          <w:color w:val="000000" w:themeColor="text1"/>
          <w:sz w:val="22"/>
          <w:szCs w:val="22"/>
        </w:rPr>
        <w:t xml:space="preserve">s </w:t>
      </w:r>
      <w:r w:rsidR="00A15AF2" w:rsidRPr="001F55F2">
        <w:rPr>
          <w:rFonts w:ascii="Arial" w:hAnsi="Arial" w:cs="Arial"/>
          <w:color w:val="000000" w:themeColor="text1"/>
          <w:sz w:val="22"/>
          <w:szCs w:val="22"/>
        </w:rPr>
        <w:t>seznama, ki je objavljen v Prilogi 3</w:t>
      </w:r>
      <w:r w:rsidR="00874FFE" w:rsidRPr="001F55F2">
        <w:rPr>
          <w:rFonts w:ascii="Arial" w:hAnsi="Arial" w:cs="Arial"/>
          <w:color w:val="000000" w:themeColor="text1"/>
          <w:sz w:val="22"/>
          <w:szCs w:val="22"/>
        </w:rPr>
        <w:t xml:space="preserve"> </w:t>
      </w:r>
      <w:r w:rsidR="006716E0" w:rsidRPr="001F55F2">
        <w:rPr>
          <w:rFonts w:ascii="Arial" w:eastAsia="Times New Roman" w:hAnsi="Arial" w:cs="Arial"/>
          <w:color w:val="000000" w:themeColor="text1"/>
          <w:spacing w:val="-15"/>
          <w:sz w:val="22"/>
          <w:szCs w:val="22"/>
          <w:lang w:eastAsia="sl-SI"/>
        </w:rPr>
        <w:t xml:space="preserve">Uredbe </w:t>
      </w:r>
      <w:r w:rsidR="00A15AF2" w:rsidRPr="001F55F2">
        <w:rPr>
          <w:rFonts w:ascii="Arial" w:eastAsia="Times New Roman" w:hAnsi="Arial" w:cs="Arial"/>
          <w:color w:val="000000" w:themeColor="text1"/>
          <w:spacing w:val="-15"/>
          <w:sz w:val="22"/>
          <w:szCs w:val="22"/>
          <w:lang w:eastAsia="sl-SI"/>
        </w:rPr>
        <w:t xml:space="preserve">o plačilih za </w:t>
      </w:r>
      <w:proofErr w:type="spellStart"/>
      <w:r w:rsidR="00A15AF2" w:rsidRPr="001F55F2">
        <w:rPr>
          <w:rFonts w:ascii="Arial" w:eastAsia="Times New Roman" w:hAnsi="Arial" w:cs="Arial"/>
          <w:color w:val="000000" w:themeColor="text1"/>
          <w:spacing w:val="-15"/>
          <w:sz w:val="22"/>
          <w:szCs w:val="22"/>
          <w:lang w:eastAsia="sl-SI"/>
        </w:rPr>
        <w:t>okoljske</w:t>
      </w:r>
      <w:proofErr w:type="spellEnd"/>
      <w:r w:rsidR="00A15AF2" w:rsidRPr="001F55F2">
        <w:rPr>
          <w:rFonts w:ascii="Arial" w:eastAsia="Times New Roman" w:hAnsi="Arial" w:cs="Arial"/>
          <w:color w:val="000000" w:themeColor="text1"/>
          <w:spacing w:val="-15"/>
          <w:sz w:val="22"/>
          <w:szCs w:val="22"/>
          <w:lang w:eastAsia="sl-SI"/>
        </w:rPr>
        <w:t xml:space="preserve"> in podnebne obveznosti, naravne ali druge omejitve ter Natura 2000 iz strateškega načrta skupne kmetijske politike 2023</w:t>
      </w:r>
      <w:r w:rsidR="006716E0" w:rsidRPr="001F55F2">
        <w:rPr>
          <w:rFonts w:ascii="Arial" w:eastAsia="Times New Roman" w:hAnsi="Arial" w:cs="Arial"/>
          <w:color w:val="000000" w:themeColor="text1"/>
          <w:spacing w:val="-15"/>
          <w:sz w:val="22"/>
          <w:szCs w:val="22"/>
          <w:lang w:eastAsia="sl-SI"/>
        </w:rPr>
        <w:t>‒</w:t>
      </w:r>
      <w:r w:rsidR="00A15AF2" w:rsidRPr="001F55F2">
        <w:rPr>
          <w:rFonts w:ascii="Arial" w:eastAsia="Times New Roman" w:hAnsi="Arial" w:cs="Arial"/>
          <w:color w:val="000000" w:themeColor="text1"/>
          <w:spacing w:val="-15"/>
          <w:sz w:val="22"/>
          <w:szCs w:val="22"/>
          <w:lang w:eastAsia="sl-SI"/>
        </w:rPr>
        <w:t xml:space="preserve">2027 (Uradni list št.: 34). Ta sorte so: </w:t>
      </w:r>
      <w:r w:rsidR="00874FFE" w:rsidRPr="001F55F2">
        <w:rPr>
          <w:rFonts w:ascii="Arial" w:hAnsi="Arial" w:cs="Arial"/>
          <w:color w:val="000000" w:themeColor="text1"/>
          <w:sz w:val="22"/>
          <w:szCs w:val="22"/>
        </w:rPr>
        <w:t xml:space="preserve">109B27, 31B26, 90A263, Ahil, Apolon, Atlas, Blisk, </w:t>
      </w:r>
      <w:r w:rsidR="00874FFE" w:rsidRPr="001F55F2">
        <w:rPr>
          <w:rFonts w:ascii="Arial" w:hAnsi="Arial" w:cs="Arial"/>
          <w:b/>
          <w:bCs/>
          <w:color w:val="000000" w:themeColor="text1"/>
          <w:sz w:val="22"/>
          <w:szCs w:val="22"/>
        </w:rPr>
        <w:t>Bobek</w:t>
      </w:r>
      <w:r w:rsidR="00874FFE" w:rsidRPr="001F55F2">
        <w:rPr>
          <w:rFonts w:ascii="Arial" w:hAnsi="Arial" w:cs="Arial"/>
          <w:color w:val="000000" w:themeColor="text1"/>
          <w:sz w:val="22"/>
          <w:szCs w:val="22"/>
        </w:rPr>
        <w:t xml:space="preserve">, Buket, Cekin, </w:t>
      </w:r>
      <w:r w:rsidR="00874FFE" w:rsidRPr="001F55F2">
        <w:rPr>
          <w:rFonts w:ascii="Arial" w:hAnsi="Arial" w:cs="Arial"/>
          <w:b/>
          <w:bCs/>
          <w:color w:val="000000" w:themeColor="text1"/>
          <w:sz w:val="22"/>
          <w:szCs w:val="22"/>
        </w:rPr>
        <w:t>Cerera</w:t>
      </w:r>
      <w:r w:rsidR="00874FFE" w:rsidRPr="001F55F2">
        <w:rPr>
          <w:rFonts w:ascii="Arial" w:hAnsi="Arial" w:cs="Arial"/>
          <w:color w:val="000000" w:themeColor="text1"/>
          <w:sz w:val="22"/>
          <w:szCs w:val="22"/>
        </w:rPr>
        <w:t xml:space="preserve">, </w:t>
      </w:r>
      <w:proofErr w:type="spellStart"/>
      <w:r w:rsidR="00874FFE" w:rsidRPr="001F55F2">
        <w:rPr>
          <w:rFonts w:ascii="Arial" w:hAnsi="Arial" w:cs="Arial"/>
          <w:color w:val="000000" w:themeColor="text1"/>
          <w:sz w:val="22"/>
          <w:szCs w:val="22"/>
        </w:rPr>
        <w:t>Cicero</w:t>
      </w:r>
      <w:proofErr w:type="spellEnd"/>
      <w:r w:rsidR="00874FFE" w:rsidRPr="001F55F2">
        <w:rPr>
          <w:rFonts w:ascii="Arial" w:hAnsi="Arial" w:cs="Arial"/>
          <w:color w:val="000000" w:themeColor="text1"/>
          <w:sz w:val="22"/>
          <w:szCs w:val="22"/>
        </w:rPr>
        <w:t xml:space="preserve">, </w:t>
      </w:r>
      <w:r w:rsidR="00874FFE" w:rsidRPr="001F55F2">
        <w:rPr>
          <w:rFonts w:ascii="Arial" w:hAnsi="Arial" w:cs="Arial"/>
          <w:b/>
          <w:bCs/>
          <w:color w:val="000000" w:themeColor="text1"/>
          <w:sz w:val="22"/>
          <w:szCs w:val="22"/>
        </w:rPr>
        <w:t xml:space="preserve">Savinjski </w:t>
      </w:r>
      <w:proofErr w:type="spellStart"/>
      <w:r w:rsidR="00874FFE" w:rsidRPr="001F55F2">
        <w:rPr>
          <w:rFonts w:ascii="Arial" w:hAnsi="Arial" w:cs="Arial"/>
          <w:b/>
          <w:bCs/>
          <w:color w:val="000000" w:themeColor="text1"/>
          <w:sz w:val="22"/>
          <w:szCs w:val="22"/>
        </w:rPr>
        <w:t>golding</w:t>
      </w:r>
      <w:proofErr w:type="spellEnd"/>
      <w:r w:rsidR="00874FFE" w:rsidRPr="001F55F2">
        <w:rPr>
          <w:rFonts w:ascii="Arial" w:hAnsi="Arial" w:cs="Arial"/>
          <w:color w:val="000000" w:themeColor="text1"/>
          <w:sz w:val="22"/>
          <w:szCs w:val="22"/>
        </w:rPr>
        <w:t>.</w:t>
      </w:r>
      <w:r w:rsidR="00546714" w:rsidRPr="001F55F2">
        <w:rPr>
          <w:rFonts w:ascii="Arial" w:hAnsi="Arial" w:cs="Arial"/>
          <w:color w:val="000000" w:themeColor="text1"/>
          <w:sz w:val="22"/>
          <w:szCs w:val="22"/>
        </w:rPr>
        <w:t xml:space="preserve"> </w:t>
      </w:r>
    </w:p>
    <w:p w14:paraId="3E4F8782" w14:textId="77777777" w:rsidR="00D60B59" w:rsidRPr="001F55F2" w:rsidRDefault="00D60B59" w:rsidP="001F55F2">
      <w:pPr>
        <w:spacing w:after="0" w:line="240" w:lineRule="auto"/>
        <w:jc w:val="both"/>
        <w:rPr>
          <w:rFonts w:ascii="Arial" w:hAnsi="Arial" w:cs="Arial"/>
        </w:rPr>
      </w:pPr>
      <w:r w:rsidRPr="001F55F2">
        <w:rPr>
          <w:rFonts w:ascii="Arial" w:hAnsi="Arial" w:cs="Arial"/>
        </w:rPr>
        <w:t xml:space="preserve">Med trajanjem obveznosti se pri operaciji SOR lahko zamenjajo vrste in lokalne sorte kmetijskih rastlin v tekočem letu in med leti. Upravičenec mora izpolnjevati naslednje pogoje: </w:t>
      </w:r>
      <w:r w:rsidRPr="001F55F2">
        <w:rPr>
          <w:rFonts w:ascii="Arial" w:hAnsi="Arial" w:cs="Arial"/>
        </w:rPr>
        <w:lastRenderedPageBreak/>
        <w:t xml:space="preserve">KMG mora biti vpisano v RKG; imeti mora najmanj 1 ha kmetijskih površin; v obdobju trajanja obveznosti mora opraviti najmanj 15 ur usposabljanja v zvezi z vsebinami, pri čemer mora v prvih 3 letih trajanja obveznosti opraviti najmanj 9 ur usposabljanja; upoštevati mora prepoved uporabe blata iz komunalnih čistilnih naprav ter </w:t>
      </w:r>
      <w:proofErr w:type="spellStart"/>
      <w:r w:rsidRPr="001F55F2">
        <w:rPr>
          <w:rFonts w:ascii="Arial" w:hAnsi="Arial" w:cs="Arial"/>
        </w:rPr>
        <w:t>digestata</w:t>
      </w:r>
      <w:proofErr w:type="spellEnd"/>
      <w:r w:rsidRPr="001F55F2">
        <w:rPr>
          <w:rFonts w:ascii="Arial" w:hAnsi="Arial" w:cs="Arial"/>
        </w:rPr>
        <w:t xml:space="preserve"> in komposta (tudi 1. kakovostnega razreda), lahko pa uporablja </w:t>
      </w:r>
      <w:proofErr w:type="spellStart"/>
      <w:r w:rsidRPr="001F55F2">
        <w:rPr>
          <w:rFonts w:ascii="Arial" w:hAnsi="Arial" w:cs="Arial"/>
        </w:rPr>
        <w:t>digestat</w:t>
      </w:r>
      <w:proofErr w:type="spellEnd"/>
      <w:r w:rsidRPr="001F55F2">
        <w:rPr>
          <w:rFonts w:ascii="Arial" w:hAnsi="Arial" w:cs="Arial"/>
        </w:rPr>
        <w:t xml:space="preserve"> in kompost, izdelan na KMG; imeti mora izdelano analizo tal in gnojilni načrt; v obdobju trajanja obveznosti mora nepretrgoma in sproti voditi evidence o delovnih opravilih, ki se izvajajo v hmeljiščih za operacijo SOR, vključno z evidenco uporabe organskih in mineralnih gnojil ter evidenco uporabe FFS.</w:t>
      </w:r>
    </w:p>
    <w:p w14:paraId="2DF075BA" w14:textId="6E7B901C" w:rsidR="006716E0" w:rsidRPr="001F55F2" w:rsidRDefault="00546714" w:rsidP="001F55F2">
      <w:pPr>
        <w:pStyle w:val="Naslov2"/>
        <w:shd w:val="clear" w:color="auto" w:fill="FFFFFF"/>
        <w:spacing w:before="0" w:line="240" w:lineRule="auto"/>
        <w:jc w:val="both"/>
        <w:rPr>
          <w:rFonts w:ascii="Arial" w:hAnsi="Arial" w:cs="Arial"/>
          <w:color w:val="000000" w:themeColor="text1"/>
          <w:sz w:val="22"/>
          <w:szCs w:val="22"/>
        </w:rPr>
      </w:pPr>
      <w:r w:rsidRPr="001F55F2">
        <w:rPr>
          <w:rFonts w:ascii="Arial" w:hAnsi="Arial" w:cs="Arial"/>
          <w:color w:val="000000" w:themeColor="text1"/>
          <w:sz w:val="22"/>
          <w:szCs w:val="22"/>
        </w:rPr>
        <w:t xml:space="preserve">Za operacijo SOR velja, da se mora vsako leto izvajati na delu površin, lahko na delu GERK-a; lokacija izvajanja zahteve v obdobju trajanja obveznosti </w:t>
      </w:r>
      <w:r w:rsidR="00A15AF2" w:rsidRPr="001F55F2">
        <w:rPr>
          <w:rFonts w:ascii="Arial" w:hAnsi="Arial" w:cs="Arial"/>
          <w:color w:val="000000" w:themeColor="text1"/>
          <w:sz w:val="22"/>
          <w:szCs w:val="22"/>
        </w:rPr>
        <w:t xml:space="preserve">se </w:t>
      </w:r>
      <w:r w:rsidRPr="001F55F2">
        <w:rPr>
          <w:rFonts w:ascii="Arial" w:hAnsi="Arial" w:cs="Arial"/>
          <w:color w:val="000000" w:themeColor="text1"/>
          <w:sz w:val="22"/>
          <w:szCs w:val="22"/>
        </w:rPr>
        <w:t>lahko spreminja; se izvaja na območju celotne Republike Slovenije; obtežba z živino ni relevantna;</w:t>
      </w:r>
      <w:r w:rsidR="00874FFE" w:rsidRPr="001F55F2">
        <w:rPr>
          <w:rFonts w:ascii="Arial" w:hAnsi="Arial" w:cs="Arial"/>
          <w:color w:val="000000" w:themeColor="text1"/>
          <w:sz w:val="22"/>
          <w:szCs w:val="22"/>
        </w:rPr>
        <w:t xml:space="preserve"> najmanjša površina kmetijske parcele za izvajanje operacije SOR je 0,1 ha, na KM</w:t>
      </w:r>
      <w:r w:rsidRPr="001F55F2">
        <w:rPr>
          <w:rFonts w:ascii="Arial" w:hAnsi="Arial" w:cs="Arial"/>
          <w:color w:val="000000" w:themeColor="text1"/>
          <w:sz w:val="22"/>
          <w:szCs w:val="22"/>
        </w:rPr>
        <w:t xml:space="preserve">G pa mora biti v operacijo SOR </w:t>
      </w:r>
      <w:r w:rsidR="00874FFE" w:rsidRPr="001F55F2">
        <w:rPr>
          <w:rFonts w:ascii="Arial" w:hAnsi="Arial" w:cs="Arial"/>
          <w:color w:val="000000" w:themeColor="text1"/>
          <w:sz w:val="22"/>
          <w:szCs w:val="22"/>
        </w:rPr>
        <w:t>vključenih na</w:t>
      </w:r>
      <w:r w:rsidRPr="001F55F2">
        <w:rPr>
          <w:rFonts w:ascii="Arial" w:hAnsi="Arial" w:cs="Arial"/>
          <w:color w:val="000000" w:themeColor="text1"/>
          <w:sz w:val="22"/>
          <w:szCs w:val="22"/>
        </w:rPr>
        <w:t>j</w:t>
      </w:r>
      <w:r w:rsidR="00754764" w:rsidRPr="001F55F2">
        <w:rPr>
          <w:rFonts w:ascii="Arial" w:hAnsi="Arial" w:cs="Arial"/>
          <w:color w:val="000000" w:themeColor="text1"/>
          <w:sz w:val="22"/>
          <w:szCs w:val="22"/>
        </w:rPr>
        <w:t>manj 0,3 ha kmetijskih površin.</w:t>
      </w:r>
    </w:p>
    <w:p w14:paraId="002B0908" w14:textId="5E23BAE1" w:rsidR="00874FFE" w:rsidRPr="001F55F2" w:rsidRDefault="008762BA" w:rsidP="001F55F2">
      <w:pPr>
        <w:spacing w:after="0" w:line="240" w:lineRule="auto"/>
        <w:jc w:val="both"/>
        <w:rPr>
          <w:rFonts w:ascii="Arial" w:hAnsi="Arial" w:cs="Arial"/>
        </w:rPr>
      </w:pPr>
      <w:r w:rsidRPr="001F55F2">
        <w:rPr>
          <w:rFonts w:ascii="Arial" w:hAnsi="Arial" w:cs="Arial"/>
        </w:rPr>
        <w:t xml:space="preserve">Na KMG je treba hraniti </w:t>
      </w:r>
      <w:r w:rsidR="00377005" w:rsidRPr="001F55F2">
        <w:rPr>
          <w:rFonts w:ascii="Arial" w:hAnsi="Arial" w:cs="Arial"/>
        </w:rPr>
        <w:t xml:space="preserve">deklaracije za mineralna gnojila in FFS ter račune o </w:t>
      </w:r>
      <w:r w:rsidRPr="001F55F2">
        <w:rPr>
          <w:rFonts w:ascii="Arial" w:hAnsi="Arial" w:cs="Arial"/>
        </w:rPr>
        <w:t>n</w:t>
      </w:r>
      <w:r w:rsidR="00D065E7" w:rsidRPr="001F55F2">
        <w:rPr>
          <w:rFonts w:ascii="Arial" w:hAnsi="Arial" w:cs="Arial"/>
        </w:rPr>
        <w:t>akupu mineralnih gnojil in FFS; če se v letu vlaganja zahtevka uporablja kupljeno seme oziroma sadike</w:t>
      </w:r>
      <w:r w:rsidR="006716E0" w:rsidRPr="001F55F2">
        <w:rPr>
          <w:rFonts w:ascii="Arial" w:hAnsi="Arial" w:cs="Arial"/>
        </w:rPr>
        <w:t>,</w:t>
      </w:r>
      <w:r w:rsidR="00D065E7" w:rsidRPr="001F55F2">
        <w:rPr>
          <w:rFonts w:ascii="Arial" w:hAnsi="Arial" w:cs="Arial"/>
        </w:rPr>
        <w:t xml:space="preserve"> mora upravičenec hraniti račune, s katerih mora biti razviden nakup semena oz. sadik lokalnih sort kmetijskih rastlin, in uradne etikete ali etikete oz. potrdila dobavitelja, s katerimi so opremljeni ta semena oz. sadike ob nakupu; če uporablja lastno pridelano seme oz. sadike</w:t>
      </w:r>
      <w:r w:rsidR="006716E0" w:rsidRPr="001F55F2">
        <w:rPr>
          <w:rFonts w:ascii="Arial" w:hAnsi="Arial" w:cs="Arial"/>
        </w:rPr>
        <w:t>,</w:t>
      </w:r>
      <w:r w:rsidR="00D065E7" w:rsidRPr="001F55F2">
        <w:rPr>
          <w:rFonts w:ascii="Arial" w:hAnsi="Arial" w:cs="Arial"/>
        </w:rPr>
        <w:t xml:space="preserve"> mora hraniti dokazila o prvem nakupu semena oz. sadik in kopije zbirnih vlog, iz katerih mora biti razvidno, da se je v času od prvega nakupa semena ta sorta pridelovala na KMG. </w:t>
      </w:r>
      <w:r w:rsidR="00874FFE" w:rsidRPr="001F55F2">
        <w:rPr>
          <w:rFonts w:ascii="Arial" w:hAnsi="Arial" w:cs="Arial"/>
        </w:rPr>
        <w:t>V tekočem letu se na isti površini GERK plačilo za operacijo SOR lahko uveljavlja le za glav</w:t>
      </w:r>
      <w:r w:rsidRPr="001F55F2">
        <w:rPr>
          <w:rFonts w:ascii="Arial" w:hAnsi="Arial" w:cs="Arial"/>
        </w:rPr>
        <w:t xml:space="preserve">ni ali prezimni ali </w:t>
      </w:r>
      <w:proofErr w:type="spellStart"/>
      <w:r w:rsidRPr="001F55F2">
        <w:rPr>
          <w:rFonts w:ascii="Arial" w:hAnsi="Arial" w:cs="Arial"/>
        </w:rPr>
        <w:t>neprezimni</w:t>
      </w:r>
      <w:proofErr w:type="spellEnd"/>
      <w:r w:rsidRPr="001F55F2">
        <w:rPr>
          <w:rFonts w:ascii="Arial" w:hAnsi="Arial" w:cs="Arial"/>
        </w:rPr>
        <w:t xml:space="preserve"> </w:t>
      </w:r>
      <w:r w:rsidR="00874FFE" w:rsidRPr="001F55F2">
        <w:rPr>
          <w:rFonts w:ascii="Arial" w:hAnsi="Arial" w:cs="Arial"/>
        </w:rPr>
        <w:t>posevek.</w:t>
      </w:r>
      <w:r w:rsidRPr="001F55F2">
        <w:rPr>
          <w:rFonts w:ascii="Arial" w:hAnsi="Arial" w:cs="Arial"/>
        </w:rPr>
        <w:t xml:space="preserve"> Višina plačila za izvajanje operacije SOR znaša 181,60 EUR na ha letno.</w:t>
      </w:r>
    </w:p>
    <w:p w14:paraId="00658BDA" w14:textId="77777777" w:rsidR="00A15AF2" w:rsidRPr="001F55F2" w:rsidRDefault="00A15AF2" w:rsidP="001F55F2">
      <w:pPr>
        <w:spacing w:after="0" w:line="240" w:lineRule="auto"/>
        <w:jc w:val="both"/>
        <w:rPr>
          <w:rFonts w:ascii="Arial" w:hAnsi="Arial" w:cs="Arial"/>
          <w:b/>
          <w:u w:val="single"/>
        </w:rPr>
      </w:pPr>
    </w:p>
    <w:p w14:paraId="0E063B0C" w14:textId="1BC52920" w:rsidR="00D56AC2" w:rsidRPr="001F55F2" w:rsidRDefault="00A67A37" w:rsidP="001F55F2">
      <w:pPr>
        <w:spacing w:after="0" w:line="240" w:lineRule="auto"/>
        <w:jc w:val="both"/>
        <w:rPr>
          <w:rFonts w:ascii="Arial" w:hAnsi="Arial" w:cs="Arial"/>
          <w:b/>
        </w:rPr>
      </w:pPr>
      <w:r w:rsidRPr="001F55F2">
        <w:rPr>
          <w:rFonts w:ascii="Arial" w:hAnsi="Arial" w:cs="Arial"/>
          <w:b/>
        </w:rPr>
        <w:t xml:space="preserve">5.8 </w:t>
      </w:r>
      <w:r w:rsidR="006716E0" w:rsidRPr="001F55F2">
        <w:rPr>
          <w:rFonts w:ascii="Arial" w:hAnsi="Arial" w:cs="Arial"/>
          <w:b/>
        </w:rPr>
        <w:t>Biotično varstvo rastlin</w:t>
      </w:r>
      <w:r w:rsidR="00904EED" w:rsidRPr="001F55F2">
        <w:rPr>
          <w:rFonts w:ascii="Arial" w:hAnsi="Arial" w:cs="Arial"/>
          <w:b/>
        </w:rPr>
        <w:t xml:space="preserve"> (BVR)</w:t>
      </w:r>
    </w:p>
    <w:p w14:paraId="2013E53F" w14:textId="1BDDBC93" w:rsidR="00EF09D4" w:rsidRPr="001F55F2" w:rsidRDefault="00904EED" w:rsidP="001F55F2">
      <w:pPr>
        <w:spacing w:after="0" w:line="240" w:lineRule="auto"/>
        <w:jc w:val="both"/>
        <w:rPr>
          <w:rFonts w:ascii="Arial" w:hAnsi="Arial" w:cs="Arial"/>
        </w:rPr>
      </w:pPr>
      <w:r w:rsidRPr="001F55F2">
        <w:rPr>
          <w:rFonts w:ascii="Arial" w:hAnsi="Arial" w:cs="Arial"/>
        </w:rPr>
        <w:t>Intervencija BVR je namenjena zmanjšani uporabi kemičnih FFS in s spodbujanjem nadstandardnih praks varstva rastlin pred škodljivimi organizmi. Prispeva k varovanju vodnih virov in tal.</w:t>
      </w:r>
      <w:r w:rsidR="002A79A1" w:rsidRPr="001F55F2">
        <w:rPr>
          <w:rFonts w:ascii="Arial" w:hAnsi="Arial" w:cs="Arial"/>
        </w:rPr>
        <w:t xml:space="preserve"> Vstop v intervenc</w:t>
      </w:r>
      <w:r w:rsidR="00EF09D4" w:rsidRPr="001F55F2">
        <w:rPr>
          <w:rFonts w:ascii="Arial" w:hAnsi="Arial" w:cs="Arial"/>
        </w:rPr>
        <w:t>ijo je mogoč v letih 2023</w:t>
      </w:r>
      <w:r w:rsidR="00EC60B8" w:rsidRPr="001F55F2">
        <w:rPr>
          <w:rFonts w:ascii="Arial" w:hAnsi="Arial" w:cs="Arial"/>
        </w:rPr>
        <w:t>‒</w:t>
      </w:r>
      <w:r w:rsidR="00EF09D4" w:rsidRPr="001F55F2">
        <w:rPr>
          <w:rFonts w:ascii="Arial" w:hAnsi="Arial" w:cs="Arial"/>
        </w:rPr>
        <w:t xml:space="preserve">2027, obveznost izvajanja je </w:t>
      </w:r>
      <w:r w:rsidR="00372883" w:rsidRPr="001F55F2">
        <w:rPr>
          <w:rFonts w:ascii="Arial" w:hAnsi="Arial" w:cs="Arial"/>
        </w:rPr>
        <w:t>pet</w:t>
      </w:r>
      <w:r w:rsidR="00EF09D4" w:rsidRPr="001F55F2">
        <w:rPr>
          <w:rFonts w:ascii="Arial" w:hAnsi="Arial" w:cs="Arial"/>
        </w:rPr>
        <w:t xml:space="preserve"> let, odstopanja so možna le v nekaterih primerih</w:t>
      </w:r>
      <w:r w:rsidR="00372883" w:rsidRPr="001F55F2">
        <w:rPr>
          <w:rFonts w:ascii="Arial" w:hAnsi="Arial" w:cs="Arial"/>
        </w:rPr>
        <w:t>,</w:t>
      </w:r>
      <w:r w:rsidR="00EF09D4" w:rsidRPr="001F55F2">
        <w:rPr>
          <w:rFonts w:ascii="Arial" w:hAnsi="Arial" w:cs="Arial"/>
        </w:rPr>
        <w:t xml:space="preserve"> </w:t>
      </w:r>
      <w:r w:rsidR="00943B75" w:rsidRPr="001F55F2">
        <w:rPr>
          <w:rFonts w:ascii="Arial" w:hAnsi="Arial" w:cs="Arial"/>
        </w:rPr>
        <w:t>in sicer višje sile ali izjemnih okoliščin in če se celotno zemljišče oz. del zemljišča, na katero se nanaša obveznost, ali celotno KMG prenese na drugo osebo v obdobju navedene obveznosti</w:t>
      </w:r>
      <w:r w:rsidR="00372883" w:rsidRPr="001F55F2">
        <w:rPr>
          <w:rFonts w:ascii="Arial" w:hAnsi="Arial" w:cs="Arial"/>
        </w:rPr>
        <w:t xml:space="preserve">. V slednjem primeru </w:t>
      </w:r>
      <w:r w:rsidR="00943B75" w:rsidRPr="001F55F2">
        <w:rPr>
          <w:rFonts w:ascii="Arial" w:hAnsi="Arial" w:cs="Arial"/>
        </w:rPr>
        <w:t xml:space="preserve">lahko obveznost ali njen del, ki ustreza prenesenemu zemljišču, za preostanek obdobja prevzame ta druga oseba ali pa obveznost lahko preneha veljati in se ne zahteva povračila za obdobje, v katerem je obveznost veljala. Obveznost traja celotno koledarsko leto. </w:t>
      </w:r>
      <w:r w:rsidR="00EF09D4" w:rsidRPr="001F55F2">
        <w:rPr>
          <w:rFonts w:ascii="Arial" w:hAnsi="Arial" w:cs="Arial"/>
        </w:rPr>
        <w:t>Površine, vključen</w:t>
      </w:r>
      <w:r w:rsidR="00943B75" w:rsidRPr="001F55F2">
        <w:rPr>
          <w:rFonts w:ascii="Arial" w:hAnsi="Arial" w:cs="Arial"/>
        </w:rPr>
        <w:t>e v obveznost, se v obdobju tra</w:t>
      </w:r>
      <w:r w:rsidR="00EF09D4" w:rsidRPr="001F55F2">
        <w:rPr>
          <w:rFonts w:ascii="Arial" w:hAnsi="Arial" w:cs="Arial"/>
        </w:rPr>
        <w:t xml:space="preserve">janja obveznosti lahko povečajo brez omejitev, zmanjšajo pa se lahko za največ 10 % glede na vstopno površino, razen </w:t>
      </w:r>
      <w:r w:rsidR="00943B75" w:rsidRPr="001F55F2">
        <w:rPr>
          <w:rFonts w:ascii="Arial" w:hAnsi="Arial" w:cs="Arial"/>
        </w:rPr>
        <w:t xml:space="preserve">v </w:t>
      </w:r>
      <w:r w:rsidR="00EF09D4" w:rsidRPr="001F55F2">
        <w:rPr>
          <w:rFonts w:ascii="Arial" w:hAnsi="Arial" w:cs="Arial"/>
        </w:rPr>
        <w:t>primeru višje sile ali izjemnih okoliščin.</w:t>
      </w:r>
    </w:p>
    <w:p w14:paraId="364E7856" w14:textId="77777777" w:rsidR="007E555B" w:rsidRPr="001F55F2" w:rsidRDefault="00943B75" w:rsidP="001F55F2">
      <w:pPr>
        <w:spacing w:after="0" w:line="240" w:lineRule="auto"/>
        <w:jc w:val="both"/>
        <w:rPr>
          <w:rFonts w:ascii="Arial" w:hAnsi="Arial" w:cs="Arial"/>
        </w:rPr>
      </w:pPr>
      <w:r w:rsidRPr="001F55F2">
        <w:rPr>
          <w:rFonts w:ascii="Arial" w:hAnsi="Arial" w:cs="Arial"/>
        </w:rPr>
        <w:t>Upravičenec mora izpolnjevati naslednje pogoje: KMG mora biti vpisano v RKG; imeti mora najmanj 1 ha kmetijskih površin; vsako leto pred sezono mora opraviti program predhodnega usposabljanja v obsegu najm</w:t>
      </w:r>
      <w:r w:rsidR="00197342" w:rsidRPr="001F55F2">
        <w:rPr>
          <w:rFonts w:ascii="Arial" w:hAnsi="Arial" w:cs="Arial"/>
        </w:rPr>
        <w:t xml:space="preserve">anj 4 ure v zvezi z zatiranjem </w:t>
      </w:r>
      <w:r w:rsidRPr="001F55F2">
        <w:rPr>
          <w:rFonts w:ascii="Arial" w:hAnsi="Arial" w:cs="Arial"/>
        </w:rPr>
        <w:t>škodljivih organizmov s FFS na osnovi mikroorganizmov in pripravkov za biotično varstvo</w:t>
      </w:r>
      <w:r w:rsidR="00197342" w:rsidRPr="001F55F2">
        <w:rPr>
          <w:rFonts w:ascii="Arial" w:hAnsi="Arial" w:cs="Arial"/>
        </w:rPr>
        <w:t xml:space="preserve"> rastlin, ter najmanj enkrat v </w:t>
      </w:r>
      <w:r w:rsidRPr="001F55F2">
        <w:rPr>
          <w:rFonts w:ascii="Arial" w:hAnsi="Arial" w:cs="Arial"/>
        </w:rPr>
        <w:t xml:space="preserve">prvih dveh letih trajanja obveznosti uporabiti storitev svetovanja, v okviru katere se mu </w:t>
      </w:r>
      <w:r w:rsidR="00197342" w:rsidRPr="001F55F2">
        <w:rPr>
          <w:rFonts w:ascii="Arial" w:hAnsi="Arial" w:cs="Arial"/>
        </w:rPr>
        <w:t>svetuje o izvaja</w:t>
      </w:r>
      <w:r w:rsidR="007E555B" w:rsidRPr="001F55F2">
        <w:rPr>
          <w:rFonts w:ascii="Arial" w:hAnsi="Arial" w:cs="Arial"/>
        </w:rPr>
        <w:t>nju biotičnega varstva rastlin. Za intervencijo BVR velja, da se mora vsako leto izvajati na delu površin, lahko na delu GERK; se lokacija izvajanja zahteve v obdobju trajanja obveznosti lahko spreminja; se izvaja na območju celotne Republike Slovenije; obtežba z živino ni relevantna.</w:t>
      </w:r>
    </w:p>
    <w:p w14:paraId="7B6B4E1C" w14:textId="4C7B2309" w:rsidR="00943B75" w:rsidRPr="001F55F2" w:rsidRDefault="007E555B" w:rsidP="001F55F2">
      <w:pPr>
        <w:spacing w:after="0" w:line="240" w:lineRule="auto"/>
        <w:jc w:val="both"/>
        <w:rPr>
          <w:rFonts w:ascii="Arial" w:hAnsi="Arial" w:cs="Arial"/>
        </w:rPr>
      </w:pPr>
      <w:r w:rsidRPr="001F55F2">
        <w:rPr>
          <w:rFonts w:ascii="Arial" w:hAnsi="Arial" w:cs="Arial"/>
        </w:rPr>
        <w:t xml:space="preserve">Upravičenec </w:t>
      </w:r>
      <w:r w:rsidR="00943B75" w:rsidRPr="001F55F2">
        <w:rPr>
          <w:rFonts w:ascii="Arial" w:hAnsi="Arial" w:cs="Arial"/>
        </w:rPr>
        <w:t xml:space="preserve">mora </w:t>
      </w:r>
      <w:r w:rsidRPr="001F55F2">
        <w:rPr>
          <w:rFonts w:ascii="Arial" w:hAnsi="Arial" w:cs="Arial"/>
        </w:rPr>
        <w:t xml:space="preserve">imeti </w:t>
      </w:r>
      <w:r w:rsidR="00943B75" w:rsidRPr="001F55F2">
        <w:rPr>
          <w:rFonts w:ascii="Arial" w:hAnsi="Arial" w:cs="Arial"/>
        </w:rPr>
        <w:t>izdelan program zatiranja bolezni in škodljivcev s FFS na osnovi mikroo</w:t>
      </w:r>
      <w:r w:rsidR="00197342" w:rsidRPr="001F55F2">
        <w:rPr>
          <w:rFonts w:ascii="Arial" w:hAnsi="Arial" w:cs="Arial"/>
        </w:rPr>
        <w:t xml:space="preserve">rganizmov in tržnih proizvodov </w:t>
      </w:r>
      <w:r w:rsidR="00943B75" w:rsidRPr="001F55F2">
        <w:rPr>
          <w:rFonts w:ascii="Arial" w:hAnsi="Arial" w:cs="Arial"/>
        </w:rPr>
        <w:t>za biotično varstvo rastlin v skladu s tehnološkimi navodili za intervencijo BVR, ki ga</w:t>
      </w:r>
      <w:r w:rsidR="00197342" w:rsidRPr="001F55F2">
        <w:rPr>
          <w:rFonts w:ascii="Arial" w:hAnsi="Arial" w:cs="Arial"/>
        </w:rPr>
        <w:t xml:space="preserve"> predhodno potrdi Javna služba </w:t>
      </w:r>
      <w:r w:rsidR="00897130" w:rsidRPr="001F55F2">
        <w:rPr>
          <w:rFonts w:ascii="Arial" w:hAnsi="Arial" w:cs="Arial"/>
        </w:rPr>
        <w:t>zdravstvenega varstva rastlin</w:t>
      </w:r>
      <w:r w:rsidR="00A67A37" w:rsidRPr="001F55F2">
        <w:rPr>
          <w:rFonts w:ascii="Arial" w:hAnsi="Arial" w:cs="Arial"/>
        </w:rPr>
        <w:t xml:space="preserve"> (v primeru hmelja IHPS)</w:t>
      </w:r>
      <w:r w:rsidR="00897130" w:rsidRPr="001F55F2">
        <w:rPr>
          <w:rFonts w:ascii="Arial" w:hAnsi="Arial" w:cs="Arial"/>
        </w:rPr>
        <w:t xml:space="preserve"> </w:t>
      </w:r>
      <w:r w:rsidR="00943B75" w:rsidRPr="001F55F2">
        <w:rPr>
          <w:rFonts w:ascii="Arial" w:hAnsi="Arial" w:cs="Arial"/>
        </w:rPr>
        <w:t>in mora biti izde</w:t>
      </w:r>
      <w:r w:rsidR="00197342" w:rsidRPr="001F55F2">
        <w:rPr>
          <w:rFonts w:ascii="Arial" w:hAnsi="Arial" w:cs="Arial"/>
        </w:rPr>
        <w:t>lan do 31. marca tekočega leta</w:t>
      </w:r>
      <w:r w:rsidR="006E6C17" w:rsidRPr="001F55F2">
        <w:rPr>
          <w:rFonts w:ascii="Arial" w:hAnsi="Arial" w:cs="Arial"/>
        </w:rPr>
        <w:t>. V</w:t>
      </w:r>
      <w:r w:rsidR="00CC5AE2" w:rsidRPr="001F55F2">
        <w:rPr>
          <w:rFonts w:ascii="Arial" w:hAnsi="Arial" w:cs="Arial"/>
        </w:rPr>
        <w:t xml:space="preserve"> program je treba vključiti koristne organizme ali FFS na osnovi mikroorganizmov oz. kombinacijo obeh in navesti</w:t>
      </w:r>
      <w:r w:rsidR="00964FAF" w:rsidRPr="001F55F2">
        <w:rPr>
          <w:rFonts w:ascii="Arial" w:hAnsi="Arial" w:cs="Arial"/>
        </w:rPr>
        <w:t>,</w:t>
      </w:r>
      <w:r w:rsidR="00CC5AE2" w:rsidRPr="001F55F2">
        <w:rPr>
          <w:rFonts w:ascii="Arial" w:hAnsi="Arial" w:cs="Arial"/>
        </w:rPr>
        <w:t xml:space="preserve"> kateri koristni organizmi in FFS na osnovi mikroorganizmov se bodo v posameznem letu uporabljali</w:t>
      </w:r>
      <w:r w:rsidR="006E6C17" w:rsidRPr="001F55F2">
        <w:rPr>
          <w:rFonts w:ascii="Arial" w:hAnsi="Arial" w:cs="Arial"/>
        </w:rPr>
        <w:t>.</w:t>
      </w:r>
      <w:r w:rsidR="00CC5AE2" w:rsidRPr="001F55F2">
        <w:rPr>
          <w:rFonts w:ascii="Arial" w:hAnsi="Arial" w:cs="Arial"/>
        </w:rPr>
        <w:t xml:space="preserve"> </w:t>
      </w:r>
      <w:r w:rsidR="006E6C17" w:rsidRPr="001F55F2">
        <w:rPr>
          <w:rFonts w:ascii="Arial" w:hAnsi="Arial" w:cs="Arial"/>
        </w:rPr>
        <w:t xml:space="preserve">Upoštevati je potrebno </w:t>
      </w:r>
      <w:r w:rsidR="00CC5AE2" w:rsidRPr="001F55F2">
        <w:rPr>
          <w:rFonts w:ascii="Arial" w:hAnsi="Arial" w:cs="Arial"/>
        </w:rPr>
        <w:t>pridelav</w:t>
      </w:r>
      <w:r w:rsidR="006E6C17" w:rsidRPr="001F55F2">
        <w:rPr>
          <w:rFonts w:ascii="Arial" w:hAnsi="Arial" w:cs="Arial"/>
        </w:rPr>
        <w:t>o</w:t>
      </w:r>
      <w:r w:rsidR="00CC5AE2" w:rsidRPr="001F55F2">
        <w:rPr>
          <w:rFonts w:ascii="Arial" w:hAnsi="Arial" w:cs="Arial"/>
        </w:rPr>
        <w:t xml:space="preserve"> na KMG, vremensk</w:t>
      </w:r>
      <w:r w:rsidR="006E6C17" w:rsidRPr="001F55F2">
        <w:rPr>
          <w:rFonts w:ascii="Arial" w:hAnsi="Arial" w:cs="Arial"/>
        </w:rPr>
        <w:t>e</w:t>
      </w:r>
      <w:r w:rsidR="00CC5AE2" w:rsidRPr="001F55F2">
        <w:rPr>
          <w:rFonts w:ascii="Arial" w:hAnsi="Arial" w:cs="Arial"/>
        </w:rPr>
        <w:t xml:space="preserve"> razmer</w:t>
      </w:r>
      <w:r w:rsidR="006E6C17" w:rsidRPr="001F55F2">
        <w:rPr>
          <w:rFonts w:ascii="Arial" w:hAnsi="Arial" w:cs="Arial"/>
        </w:rPr>
        <w:t>e</w:t>
      </w:r>
      <w:r w:rsidR="00CC5AE2" w:rsidRPr="001F55F2">
        <w:rPr>
          <w:rFonts w:ascii="Arial" w:hAnsi="Arial" w:cs="Arial"/>
        </w:rPr>
        <w:t xml:space="preserve"> in dostopnost sredstev na trgu</w:t>
      </w:r>
      <w:r w:rsidR="006E6C17" w:rsidRPr="001F55F2">
        <w:rPr>
          <w:rFonts w:ascii="Arial" w:hAnsi="Arial" w:cs="Arial"/>
        </w:rPr>
        <w:t>.</w:t>
      </w:r>
      <w:r w:rsidR="00CC5AE2" w:rsidRPr="001F55F2">
        <w:rPr>
          <w:rFonts w:ascii="Arial" w:hAnsi="Arial" w:cs="Arial"/>
        </w:rPr>
        <w:t xml:space="preserve"> </w:t>
      </w:r>
      <w:r w:rsidR="006E6C17" w:rsidRPr="001F55F2">
        <w:rPr>
          <w:rFonts w:ascii="Arial" w:hAnsi="Arial" w:cs="Arial"/>
        </w:rPr>
        <w:t>K</w:t>
      </w:r>
      <w:r w:rsidRPr="001F55F2">
        <w:rPr>
          <w:rFonts w:ascii="Arial" w:hAnsi="Arial" w:cs="Arial"/>
        </w:rPr>
        <w:t>oristne organizme oz. FFS mora na osnovi mikroorganizmov uporabiti najmanj enkrat letno, da je upravičen do plačila za intervencijo BVR</w:t>
      </w:r>
      <w:r w:rsidR="002759F1" w:rsidRPr="001F55F2">
        <w:rPr>
          <w:rFonts w:ascii="Arial" w:hAnsi="Arial" w:cs="Arial"/>
        </w:rPr>
        <w:t xml:space="preserve">. </w:t>
      </w:r>
      <w:r w:rsidR="006E6C17" w:rsidRPr="001F55F2">
        <w:rPr>
          <w:rFonts w:ascii="Arial" w:hAnsi="Arial" w:cs="Arial"/>
          <w:color w:val="000000" w:themeColor="text1"/>
        </w:rPr>
        <w:t>V</w:t>
      </w:r>
      <w:r w:rsidR="00943B75" w:rsidRPr="001F55F2">
        <w:rPr>
          <w:rFonts w:ascii="Arial" w:hAnsi="Arial" w:cs="Arial"/>
          <w:color w:val="000000" w:themeColor="text1"/>
        </w:rPr>
        <w:t>sako</w:t>
      </w:r>
      <w:r w:rsidR="00943B75" w:rsidRPr="001F55F2">
        <w:rPr>
          <w:rFonts w:ascii="Arial" w:hAnsi="Arial" w:cs="Arial"/>
        </w:rPr>
        <w:t xml:space="preserve"> leto v času trajanja obveznosti mora voditi evidence o izvajanju biotičnega varstva</w:t>
      </w:r>
      <w:r w:rsidR="00197342" w:rsidRPr="001F55F2">
        <w:rPr>
          <w:rFonts w:ascii="Arial" w:hAnsi="Arial" w:cs="Arial"/>
        </w:rPr>
        <w:t xml:space="preserve"> rastlin, izvedena opravila pa </w:t>
      </w:r>
      <w:r w:rsidR="00943B75" w:rsidRPr="001F55F2">
        <w:rPr>
          <w:rFonts w:ascii="Arial" w:hAnsi="Arial" w:cs="Arial"/>
        </w:rPr>
        <w:t xml:space="preserve">v te evidence vpisati najpozneje v 30 dneh po </w:t>
      </w:r>
      <w:proofErr w:type="spellStart"/>
      <w:r w:rsidR="00943B75" w:rsidRPr="001F55F2">
        <w:rPr>
          <w:rFonts w:ascii="Arial" w:hAnsi="Arial" w:cs="Arial"/>
        </w:rPr>
        <w:t>tretiranju</w:t>
      </w:r>
      <w:proofErr w:type="spellEnd"/>
      <w:r w:rsidR="00943B75" w:rsidRPr="001F55F2">
        <w:rPr>
          <w:rFonts w:ascii="Arial" w:hAnsi="Arial" w:cs="Arial"/>
        </w:rPr>
        <w:t xml:space="preserve"> oz. vnosu koristnega organizma.</w:t>
      </w:r>
    </w:p>
    <w:p w14:paraId="5EA08454" w14:textId="77777777" w:rsidR="00D259DF" w:rsidRPr="001F55F2" w:rsidRDefault="00DF74A7" w:rsidP="001F55F2">
      <w:pPr>
        <w:spacing w:after="0" w:line="240" w:lineRule="auto"/>
        <w:jc w:val="both"/>
        <w:rPr>
          <w:rFonts w:ascii="Arial" w:hAnsi="Arial" w:cs="Arial"/>
        </w:rPr>
      </w:pPr>
      <w:r w:rsidRPr="001F55F2">
        <w:rPr>
          <w:rFonts w:ascii="Arial" w:hAnsi="Arial" w:cs="Arial"/>
        </w:rPr>
        <w:lastRenderedPageBreak/>
        <w:t>N</w:t>
      </w:r>
      <w:r w:rsidR="00EF09D4" w:rsidRPr="001F55F2">
        <w:rPr>
          <w:rFonts w:ascii="Arial" w:hAnsi="Arial" w:cs="Arial"/>
        </w:rPr>
        <w:t>ajmanjša površina kmetijske parcele za izvaja</w:t>
      </w:r>
      <w:r w:rsidRPr="001F55F2">
        <w:rPr>
          <w:rFonts w:ascii="Arial" w:hAnsi="Arial" w:cs="Arial"/>
        </w:rPr>
        <w:t xml:space="preserve">nje intervencije BVR je 0,1 ha; </w:t>
      </w:r>
      <w:r w:rsidR="00EF09D4" w:rsidRPr="001F55F2">
        <w:rPr>
          <w:rFonts w:ascii="Arial" w:hAnsi="Arial" w:cs="Arial"/>
        </w:rPr>
        <w:t>na KMG</w:t>
      </w:r>
      <w:r w:rsidRPr="001F55F2">
        <w:rPr>
          <w:rFonts w:ascii="Arial" w:hAnsi="Arial" w:cs="Arial"/>
        </w:rPr>
        <w:t xml:space="preserve"> pa</w:t>
      </w:r>
      <w:r w:rsidR="00EF09D4" w:rsidRPr="001F55F2">
        <w:rPr>
          <w:rFonts w:ascii="Arial" w:hAnsi="Arial" w:cs="Arial"/>
        </w:rPr>
        <w:t xml:space="preserve"> mora biti v intervencijo BVR vključenih najmanj 0,3</w:t>
      </w:r>
      <w:r w:rsidR="00D259DF" w:rsidRPr="001F55F2">
        <w:rPr>
          <w:rFonts w:ascii="Arial" w:hAnsi="Arial" w:cs="Arial"/>
        </w:rPr>
        <w:t xml:space="preserve"> ha kmetijskih površin. Upravičenec mora koristne organizme oziroma FFS na osnovi mikroorganizmov uporabiti v skladu s programom izvajanja BVR, če tega v tekočem letu ne more narediti zaradi vremenskih razmer, nedostopnosti sredstva na trgu ali na podlagi obvestila Javne službe zdravstvenega varstva rastlin, mora to obvezno sporočiti na obrazcu za sporočanje sprememb v zvezi z izvajanjem intervencije BVR. V tem primeru to ni kršitev, vendar se plačilo za tekoče leto ne dodeli. Višina plačila za izvajanje operacije BVR za hmelj znaša 487,20 EUR na ha letno.</w:t>
      </w:r>
    </w:p>
    <w:p w14:paraId="71BDB0A8" w14:textId="77777777" w:rsidR="002759F1" w:rsidRPr="001F55F2" w:rsidRDefault="002759F1" w:rsidP="001F55F2">
      <w:pPr>
        <w:spacing w:after="0" w:line="240" w:lineRule="auto"/>
        <w:jc w:val="both"/>
        <w:rPr>
          <w:rFonts w:ascii="Arial" w:hAnsi="Arial" w:cs="Arial"/>
        </w:rPr>
      </w:pPr>
    </w:p>
    <w:p w14:paraId="46E3ED9F" w14:textId="73D6CD7F" w:rsidR="002759F1" w:rsidRPr="001F55F2" w:rsidRDefault="002759F1" w:rsidP="001F55F2">
      <w:pPr>
        <w:spacing w:after="0" w:line="240" w:lineRule="auto"/>
        <w:rPr>
          <w:rFonts w:ascii="Arial" w:hAnsi="Arial" w:cs="Arial"/>
        </w:rPr>
      </w:pPr>
      <w:r w:rsidRPr="001F55F2">
        <w:rPr>
          <w:rFonts w:ascii="Arial" w:hAnsi="Arial" w:cs="Arial"/>
        </w:rPr>
        <w:t xml:space="preserve">Vir: </w:t>
      </w:r>
      <w:hyperlink r:id="rId6" w:history="1">
        <w:r w:rsidRPr="001F55F2">
          <w:rPr>
            <w:rStyle w:val="Hiperpovezava"/>
            <w:rFonts w:ascii="Arial" w:hAnsi="Arial" w:cs="Arial"/>
          </w:rPr>
          <w:t>https://skp.si/download/zbirna-vloga-2023-navodila?ind=1681984275308&amp;filename=Zbirna-vloga-2023-Navodila-SKP.pdf&amp;wpdmdl=13477&amp;refresh=655cb0727572e1700573298</w:t>
        </w:r>
      </w:hyperlink>
    </w:p>
    <w:bookmarkEnd w:id="1"/>
    <w:p w14:paraId="44EB57F7" w14:textId="77777777" w:rsidR="002759F1" w:rsidRPr="001F55F2" w:rsidRDefault="002759F1" w:rsidP="001F55F2">
      <w:pPr>
        <w:spacing w:after="0" w:line="240" w:lineRule="auto"/>
        <w:jc w:val="both"/>
        <w:rPr>
          <w:rFonts w:ascii="Arial" w:hAnsi="Arial" w:cs="Arial"/>
        </w:rPr>
      </w:pPr>
    </w:p>
    <w:sectPr w:rsidR="002759F1" w:rsidRPr="001F5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41B"/>
    <w:multiLevelType w:val="hybridMultilevel"/>
    <w:tmpl w:val="F1781768"/>
    <w:lvl w:ilvl="0" w:tplc="071E74F8">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EEC198E"/>
    <w:multiLevelType w:val="hybridMultilevel"/>
    <w:tmpl w:val="26DC30F4"/>
    <w:lvl w:ilvl="0" w:tplc="6DA0204A">
      <w:start w:val="1"/>
      <w:numFmt w:val="decimal"/>
      <w:lvlText w:val="%1."/>
      <w:lvlJc w:val="left"/>
      <w:pPr>
        <w:tabs>
          <w:tab w:val="num" w:pos="720"/>
        </w:tabs>
        <w:ind w:left="720" w:hanging="360"/>
      </w:pPr>
    </w:lvl>
    <w:lvl w:ilvl="1" w:tplc="3C8E6CAC" w:tentative="1">
      <w:start w:val="1"/>
      <w:numFmt w:val="decimal"/>
      <w:lvlText w:val="%2."/>
      <w:lvlJc w:val="left"/>
      <w:pPr>
        <w:tabs>
          <w:tab w:val="num" w:pos="1440"/>
        </w:tabs>
        <w:ind w:left="1440" w:hanging="360"/>
      </w:pPr>
    </w:lvl>
    <w:lvl w:ilvl="2" w:tplc="76FE76FE" w:tentative="1">
      <w:start w:val="1"/>
      <w:numFmt w:val="decimal"/>
      <w:lvlText w:val="%3."/>
      <w:lvlJc w:val="left"/>
      <w:pPr>
        <w:tabs>
          <w:tab w:val="num" w:pos="2160"/>
        </w:tabs>
        <w:ind w:left="2160" w:hanging="360"/>
      </w:pPr>
    </w:lvl>
    <w:lvl w:ilvl="3" w:tplc="4B0458D2" w:tentative="1">
      <w:start w:val="1"/>
      <w:numFmt w:val="decimal"/>
      <w:lvlText w:val="%4."/>
      <w:lvlJc w:val="left"/>
      <w:pPr>
        <w:tabs>
          <w:tab w:val="num" w:pos="2880"/>
        </w:tabs>
        <w:ind w:left="2880" w:hanging="360"/>
      </w:pPr>
    </w:lvl>
    <w:lvl w:ilvl="4" w:tplc="ECEA56B8" w:tentative="1">
      <w:start w:val="1"/>
      <w:numFmt w:val="decimal"/>
      <w:lvlText w:val="%5."/>
      <w:lvlJc w:val="left"/>
      <w:pPr>
        <w:tabs>
          <w:tab w:val="num" w:pos="3600"/>
        </w:tabs>
        <w:ind w:left="3600" w:hanging="360"/>
      </w:pPr>
    </w:lvl>
    <w:lvl w:ilvl="5" w:tplc="3A845AF6" w:tentative="1">
      <w:start w:val="1"/>
      <w:numFmt w:val="decimal"/>
      <w:lvlText w:val="%6."/>
      <w:lvlJc w:val="left"/>
      <w:pPr>
        <w:tabs>
          <w:tab w:val="num" w:pos="4320"/>
        </w:tabs>
        <w:ind w:left="4320" w:hanging="360"/>
      </w:pPr>
    </w:lvl>
    <w:lvl w:ilvl="6" w:tplc="F600F80E" w:tentative="1">
      <w:start w:val="1"/>
      <w:numFmt w:val="decimal"/>
      <w:lvlText w:val="%7."/>
      <w:lvlJc w:val="left"/>
      <w:pPr>
        <w:tabs>
          <w:tab w:val="num" w:pos="5040"/>
        </w:tabs>
        <w:ind w:left="5040" w:hanging="360"/>
      </w:pPr>
    </w:lvl>
    <w:lvl w:ilvl="7" w:tplc="C5A618DA" w:tentative="1">
      <w:start w:val="1"/>
      <w:numFmt w:val="decimal"/>
      <w:lvlText w:val="%8."/>
      <w:lvlJc w:val="left"/>
      <w:pPr>
        <w:tabs>
          <w:tab w:val="num" w:pos="5760"/>
        </w:tabs>
        <w:ind w:left="5760" w:hanging="360"/>
      </w:pPr>
    </w:lvl>
    <w:lvl w:ilvl="8" w:tplc="C39E2C40" w:tentative="1">
      <w:start w:val="1"/>
      <w:numFmt w:val="decimal"/>
      <w:lvlText w:val="%9."/>
      <w:lvlJc w:val="left"/>
      <w:pPr>
        <w:tabs>
          <w:tab w:val="num" w:pos="6480"/>
        </w:tabs>
        <w:ind w:left="6480" w:hanging="360"/>
      </w:pPr>
    </w:lvl>
  </w:abstractNum>
  <w:abstractNum w:abstractNumId="2" w15:restartNumberingAfterBreak="0">
    <w:nsid w:val="7C645B37"/>
    <w:multiLevelType w:val="hybridMultilevel"/>
    <w:tmpl w:val="4D88C368"/>
    <w:lvl w:ilvl="0" w:tplc="27D47D64">
      <w:start w:val="1"/>
      <w:numFmt w:val="bullet"/>
      <w:lvlText w:val="•"/>
      <w:lvlJc w:val="left"/>
      <w:pPr>
        <w:tabs>
          <w:tab w:val="num" w:pos="720"/>
        </w:tabs>
        <w:ind w:left="720" w:hanging="360"/>
      </w:pPr>
      <w:rPr>
        <w:rFonts w:ascii="Arial" w:hAnsi="Arial" w:hint="default"/>
      </w:rPr>
    </w:lvl>
    <w:lvl w:ilvl="1" w:tplc="DF7E7042" w:tentative="1">
      <w:start w:val="1"/>
      <w:numFmt w:val="bullet"/>
      <w:lvlText w:val="•"/>
      <w:lvlJc w:val="left"/>
      <w:pPr>
        <w:tabs>
          <w:tab w:val="num" w:pos="1440"/>
        </w:tabs>
        <w:ind w:left="1440" w:hanging="360"/>
      </w:pPr>
      <w:rPr>
        <w:rFonts w:ascii="Arial" w:hAnsi="Arial" w:hint="default"/>
      </w:rPr>
    </w:lvl>
    <w:lvl w:ilvl="2" w:tplc="1C3C7212" w:tentative="1">
      <w:start w:val="1"/>
      <w:numFmt w:val="bullet"/>
      <w:lvlText w:val="•"/>
      <w:lvlJc w:val="left"/>
      <w:pPr>
        <w:tabs>
          <w:tab w:val="num" w:pos="2160"/>
        </w:tabs>
        <w:ind w:left="2160" w:hanging="360"/>
      </w:pPr>
      <w:rPr>
        <w:rFonts w:ascii="Arial" w:hAnsi="Arial" w:hint="default"/>
      </w:rPr>
    </w:lvl>
    <w:lvl w:ilvl="3" w:tplc="838652C8" w:tentative="1">
      <w:start w:val="1"/>
      <w:numFmt w:val="bullet"/>
      <w:lvlText w:val="•"/>
      <w:lvlJc w:val="left"/>
      <w:pPr>
        <w:tabs>
          <w:tab w:val="num" w:pos="2880"/>
        </w:tabs>
        <w:ind w:left="2880" w:hanging="360"/>
      </w:pPr>
      <w:rPr>
        <w:rFonts w:ascii="Arial" w:hAnsi="Arial" w:hint="default"/>
      </w:rPr>
    </w:lvl>
    <w:lvl w:ilvl="4" w:tplc="5A0AB4B0" w:tentative="1">
      <w:start w:val="1"/>
      <w:numFmt w:val="bullet"/>
      <w:lvlText w:val="•"/>
      <w:lvlJc w:val="left"/>
      <w:pPr>
        <w:tabs>
          <w:tab w:val="num" w:pos="3600"/>
        </w:tabs>
        <w:ind w:left="3600" w:hanging="360"/>
      </w:pPr>
      <w:rPr>
        <w:rFonts w:ascii="Arial" w:hAnsi="Arial" w:hint="default"/>
      </w:rPr>
    </w:lvl>
    <w:lvl w:ilvl="5" w:tplc="5CDA70AC" w:tentative="1">
      <w:start w:val="1"/>
      <w:numFmt w:val="bullet"/>
      <w:lvlText w:val="•"/>
      <w:lvlJc w:val="left"/>
      <w:pPr>
        <w:tabs>
          <w:tab w:val="num" w:pos="4320"/>
        </w:tabs>
        <w:ind w:left="4320" w:hanging="360"/>
      </w:pPr>
      <w:rPr>
        <w:rFonts w:ascii="Arial" w:hAnsi="Arial" w:hint="default"/>
      </w:rPr>
    </w:lvl>
    <w:lvl w:ilvl="6" w:tplc="E09E9106" w:tentative="1">
      <w:start w:val="1"/>
      <w:numFmt w:val="bullet"/>
      <w:lvlText w:val="•"/>
      <w:lvlJc w:val="left"/>
      <w:pPr>
        <w:tabs>
          <w:tab w:val="num" w:pos="5040"/>
        </w:tabs>
        <w:ind w:left="5040" w:hanging="360"/>
      </w:pPr>
      <w:rPr>
        <w:rFonts w:ascii="Arial" w:hAnsi="Arial" w:hint="default"/>
      </w:rPr>
    </w:lvl>
    <w:lvl w:ilvl="7" w:tplc="020E4EFA" w:tentative="1">
      <w:start w:val="1"/>
      <w:numFmt w:val="bullet"/>
      <w:lvlText w:val="•"/>
      <w:lvlJc w:val="left"/>
      <w:pPr>
        <w:tabs>
          <w:tab w:val="num" w:pos="5760"/>
        </w:tabs>
        <w:ind w:left="5760" w:hanging="360"/>
      </w:pPr>
      <w:rPr>
        <w:rFonts w:ascii="Arial" w:hAnsi="Arial" w:hint="default"/>
      </w:rPr>
    </w:lvl>
    <w:lvl w:ilvl="8" w:tplc="3B4C6132" w:tentative="1">
      <w:start w:val="1"/>
      <w:numFmt w:val="bullet"/>
      <w:lvlText w:val="•"/>
      <w:lvlJc w:val="left"/>
      <w:pPr>
        <w:tabs>
          <w:tab w:val="num" w:pos="6480"/>
        </w:tabs>
        <w:ind w:left="6480" w:hanging="360"/>
      </w:pPr>
      <w:rPr>
        <w:rFonts w:ascii="Arial" w:hAnsi="Arial" w:hint="default"/>
      </w:rPr>
    </w:lvl>
  </w:abstractNum>
  <w:num w:numId="1" w16cid:durableId="1091587997">
    <w:abstractNumId w:val="1"/>
  </w:num>
  <w:num w:numId="2" w16cid:durableId="2040619314">
    <w:abstractNumId w:val="2"/>
  </w:num>
  <w:num w:numId="3" w16cid:durableId="91829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3A"/>
    <w:rsid w:val="00033A7A"/>
    <w:rsid w:val="00090119"/>
    <w:rsid w:val="000A15FD"/>
    <w:rsid w:val="000D76C1"/>
    <w:rsid w:val="000F236A"/>
    <w:rsid w:val="000F593F"/>
    <w:rsid w:val="00135FE8"/>
    <w:rsid w:val="001424D8"/>
    <w:rsid w:val="0016419B"/>
    <w:rsid w:val="00197342"/>
    <w:rsid w:val="001F55F2"/>
    <w:rsid w:val="0021003E"/>
    <w:rsid w:val="00215A16"/>
    <w:rsid w:val="00220A8F"/>
    <w:rsid w:val="002571A7"/>
    <w:rsid w:val="002759F1"/>
    <w:rsid w:val="002A79A1"/>
    <w:rsid w:val="002B090C"/>
    <w:rsid w:val="00305E69"/>
    <w:rsid w:val="00314896"/>
    <w:rsid w:val="00323D26"/>
    <w:rsid w:val="003357F3"/>
    <w:rsid w:val="003532EA"/>
    <w:rsid w:val="00372883"/>
    <w:rsid w:val="00377005"/>
    <w:rsid w:val="003A7CB8"/>
    <w:rsid w:val="003C4E5C"/>
    <w:rsid w:val="003D58C9"/>
    <w:rsid w:val="003F05FF"/>
    <w:rsid w:val="00413615"/>
    <w:rsid w:val="00437874"/>
    <w:rsid w:val="004F55B0"/>
    <w:rsid w:val="00520327"/>
    <w:rsid w:val="00520528"/>
    <w:rsid w:val="005408B6"/>
    <w:rsid w:val="00546714"/>
    <w:rsid w:val="0056329C"/>
    <w:rsid w:val="0058432D"/>
    <w:rsid w:val="005A0854"/>
    <w:rsid w:val="005B533A"/>
    <w:rsid w:val="005E26D0"/>
    <w:rsid w:val="005F6633"/>
    <w:rsid w:val="00622D3E"/>
    <w:rsid w:val="0066438A"/>
    <w:rsid w:val="006716E0"/>
    <w:rsid w:val="00681D28"/>
    <w:rsid w:val="006C6EF2"/>
    <w:rsid w:val="006E5A92"/>
    <w:rsid w:val="006E6C17"/>
    <w:rsid w:val="00706EE9"/>
    <w:rsid w:val="007370EE"/>
    <w:rsid w:val="00746F07"/>
    <w:rsid w:val="00754764"/>
    <w:rsid w:val="00762CC7"/>
    <w:rsid w:val="007832E8"/>
    <w:rsid w:val="00786D4A"/>
    <w:rsid w:val="007B4364"/>
    <w:rsid w:val="007D3FCE"/>
    <w:rsid w:val="007D5779"/>
    <w:rsid w:val="007E1AA7"/>
    <w:rsid w:val="007E555B"/>
    <w:rsid w:val="007F58E9"/>
    <w:rsid w:val="00826D7F"/>
    <w:rsid w:val="00833E89"/>
    <w:rsid w:val="00840F55"/>
    <w:rsid w:val="008455DF"/>
    <w:rsid w:val="0084727F"/>
    <w:rsid w:val="00874FFE"/>
    <w:rsid w:val="008762BA"/>
    <w:rsid w:val="00890515"/>
    <w:rsid w:val="00897130"/>
    <w:rsid w:val="008A7741"/>
    <w:rsid w:val="00904EED"/>
    <w:rsid w:val="0091730B"/>
    <w:rsid w:val="00935A8E"/>
    <w:rsid w:val="00943B75"/>
    <w:rsid w:val="00963AA6"/>
    <w:rsid w:val="00964FAF"/>
    <w:rsid w:val="009A621F"/>
    <w:rsid w:val="009C627E"/>
    <w:rsid w:val="00A050FB"/>
    <w:rsid w:val="00A15AF2"/>
    <w:rsid w:val="00A27B64"/>
    <w:rsid w:val="00A31C2D"/>
    <w:rsid w:val="00A36759"/>
    <w:rsid w:val="00A52C36"/>
    <w:rsid w:val="00A64D1D"/>
    <w:rsid w:val="00A67A37"/>
    <w:rsid w:val="00A71060"/>
    <w:rsid w:val="00A94ED9"/>
    <w:rsid w:val="00AC0193"/>
    <w:rsid w:val="00AE3EC4"/>
    <w:rsid w:val="00AF1888"/>
    <w:rsid w:val="00B06680"/>
    <w:rsid w:val="00B36F2C"/>
    <w:rsid w:val="00B43AA1"/>
    <w:rsid w:val="00B53039"/>
    <w:rsid w:val="00B5798D"/>
    <w:rsid w:val="00B64A3A"/>
    <w:rsid w:val="00B83511"/>
    <w:rsid w:val="00BA50A1"/>
    <w:rsid w:val="00BC1AFD"/>
    <w:rsid w:val="00C21F89"/>
    <w:rsid w:val="00C61733"/>
    <w:rsid w:val="00C9290A"/>
    <w:rsid w:val="00C94894"/>
    <w:rsid w:val="00CC5AE2"/>
    <w:rsid w:val="00CD4842"/>
    <w:rsid w:val="00D00BF2"/>
    <w:rsid w:val="00D0173B"/>
    <w:rsid w:val="00D065E7"/>
    <w:rsid w:val="00D259DF"/>
    <w:rsid w:val="00D40A34"/>
    <w:rsid w:val="00D56AC2"/>
    <w:rsid w:val="00D60B59"/>
    <w:rsid w:val="00D72831"/>
    <w:rsid w:val="00DA00C4"/>
    <w:rsid w:val="00DD3BA7"/>
    <w:rsid w:val="00DF74A7"/>
    <w:rsid w:val="00E0257F"/>
    <w:rsid w:val="00E146B0"/>
    <w:rsid w:val="00E37163"/>
    <w:rsid w:val="00E617CB"/>
    <w:rsid w:val="00E6379A"/>
    <w:rsid w:val="00E935BF"/>
    <w:rsid w:val="00EC4FEA"/>
    <w:rsid w:val="00EC60B8"/>
    <w:rsid w:val="00EF09D4"/>
    <w:rsid w:val="00F26260"/>
    <w:rsid w:val="00F5099D"/>
    <w:rsid w:val="00F57E81"/>
    <w:rsid w:val="00F651E4"/>
    <w:rsid w:val="00F81A1D"/>
    <w:rsid w:val="00F97BA3"/>
    <w:rsid w:val="00FA5A0A"/>
    <w:rsid w:val="00FB55F8"/>
    <w:rsid w:val="00FC3E83"/>
    <w:rsid w:val="00FC4FE6"/>
    <w:rsid w:val="00FF55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646B"/>
  <w15:docId w15:val="{011BBB0A-50E2-49C3-912A-79E22AB2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next w:val="Navaden"/>
    <w:link w:val="Naslov2Znak"/>
    <w:uiPriority w:val="9"/>
    <w:unhideWhenUsed/>
    <w:qFormat/>
    <w:rsid w:val="00A15A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6379A"/>
    <w:pPr>
      <w:ind w:left="720"/>
      <w:contextualSpacing/>
    </w:pPr>
  </w:style>
  <w:style w:type="character" w:customStyle="1" w:styleId="Naslov2Znak">
    <w:name w:val="Naslov 2 Znak"/>
    <w:basedOn w:val="Privzetapisavaodstavka"/>
    <w:link w:val="Naslov2"/>
    <w:uiPriority w:val="9"/>
    <w:rsid w:val="00A15AF2"/>
    <w:rPr>
      <w:rFonts w:asciiTheme="majorHAnsi" w:eastAsiaTheme="majorEastAsia" w:hAnsiTheme="majorHAnsi" w:cstheme="majorBidi"/>
      <w:color w:val="365F91" w:themeColor="accent1" w:themeShade="BF"/>
      <w:sz w:val="26"/>
      <w:szCs w:val="26"/>
    </w:rPr>
  </w:style>
  <w:style w:type="character" w:styleId="Hiperpovezava">
    <w:name w:val="Hyperlink"/>
    <w:basedOn w:val="Privzetapisavaodstavka"/>
    <w:uiPriority w:val="99"/>
    <w:unhideWhenUsed/>
    <w:rsid w:val="002759F1"/>
    <w:rPr>
      <w:color w:val="0000FF" w:themeColor="hyperlink"/>
      <w:u w:val="single"/>
    </w:rPr>
  </w:style>
  <w:style w:type="character" w:styleId="Nerazreenaomemba">
    <w:name w:val="Unresolved Mention"/>
    <w:basedOn w:val="Privzetapisavaodstavka"/>
    <w:uiPriority w:val="99"/>
    <w:semiHidden/>
    <w:unhideWhenUsed/>
    <w:rsid w:val="002759F1"/>
    <w:rPr>
      <w:color w:val="605E5C"/>
      <w:shd w:val="clear" w:color="auto" w:fill="E1DFDD"/>
    </w:rPr>
  </w:style>
  <w:style w:type="paragraph" w:styleId="Revizija">
    <w:name w:val="Revision"/>
    <w:hidden/>
    <w:uiPriority w:val="99"/>
    <w:semiHidden/>
    <w:rsid w:val="00A31C2D"/>
    <w:pPr>
      <w:spacing w:after="0" w:line="240" w:lineRule="auto"/>
    </w:pPr>
  </w:style>
  <w:style w:type="character" w:styleId="Pripombasklic">
    <w:name w:val="annotation reference"/>
    <w:basedOn w:val="Privzetapisavaodstavka"/>
    <w:uiPriority w:val="99"/>
    <w:semiHidden/>
    <w:unhideWhenUsed/>
    <w:rsid w:val="0021003E"/>
    <w:rPr>
      <w:sz w:val="16"/>
      <w:szCs w:val="16"/>
    </w:rPr>
  </w:style>
  <w:style w:type="paragraph" w:styleId="Pripombabesedilo">
    <w:name w:val="annotation text"/>
    <w:basedOn w:val="Navaden"/>
    <w:link w:val="PripombabesediloZnak"/>
    <w:uiPriority w:val="99"/>
    <w:unhideWhenUsed/>
    <w:rsid w:val="0021003E"/>
    <w:pPr>
      <w:spacing w:line="240" w:lineRule="auto"/>
    </w:pPr>
    <w:rPr>
      <w:sz w:val="20"/>
      <w:szCs w:val="20"/>
    </w:rPr>
  </w:style>
  <w:style w:type="character" w:customStyle="1" w:styleId="PripombabesediloZnak">
    <w:name w:val="Pripomba – besedilo Znak"/>
    <w:basedOn w:val="Privzetapisavaodstavka"/>
    <w:link w:val="Pripombabesedilo"/>
    <w:uiPriority w:val="99"/>
    <w:rsid w:val="0021003E"/>
    <w:rPr>
      <w:sz w:val="20"/>
      <w:szCs w:val="20"/>
    </w:rPr>
  </w:style>
  <w:style w:type="paragraph" w:styleId="Zadevapripombe">
    <w:name w:val="annotation subject"/>
    <w:basedOn w:val="Pripombabesedilo"/>
    <w:next w:val="Pripombabesedilo"/>
    <w:link w:val="ZadevapripombeZnak"/>
    <w:uiPriority w:val="99"/>
    <w:semiHidden/>
    <w:unhideWhenUsed/>
    <w:rsid w:val="0021003E"/>
    <w:rPr>
      <w:b/>
      <w:bCs/>
    </w:rPr>
  </w:style>
  <w:style w:type="character" w:customStyle="1" w:styleId="ZadevapripombeZnak">
    <w:name w:val="Zadeva pripombe Znak"/>
    <w:basedOn w:val="PripombabesediloZnak"/>
    <w:link w:val="Zadevapripombe"/>
    <w:uiPriority w:val="99"/>
    <w:semiHidden/>
    <w:rsid w:val="00210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3933">
      <w:bodyDiv w:val="1"/>
      <w:marLeft w:val="0"/>
      <w:marRight w:val="0"/>
      <w:marTop w:val="0"/>
      <w:marBottom w:val="0"/>
      <w:divBdr>
        <w:top w:val="none" w:sz="0" w:space="0" w:color="auto"/>
        <w:left w:val="none" w:sz="0" w:space="0" w:color="auto"/>
        <w:bottom w:val="none" w:sz="0" w:space="0" w:color="auto"/>
        <w:right w:val="none" w:sz="0" w:space="0" w:color="auto"/>
      </w:divBdr>
    </w:div>
    <w:div w:id="556666937">
      <w:bodyDiv w:val="1"/>
      <w:marLeft w:val="0"/>
      <w:marRight w:val="0"/>
      <w:marTop w:val="0"/>
      <w:marBottom w:val="0"/>
      <w:divBdr>
        <w:top w:val="none" w:sz="0" w:space="0" w:color="auto"/>
        <w:left w:val="none" w:sz="0" w:space="0" w:color="auto"/>
        <w:bottom w:val="none" w:sz="0" w:space="0" w:color="auto"/>
        <w:right w:val="none" w:sz="0" w:space="0" w:color="auto"/>
      </w:divBdr>
      <w:divsChild>
        <w:div w:id="2063819779">
          <w:marLeft w:val="547"/>
          <w:marRight w:val="0"/>
          <w:marTop w:val="0"/>
          <w:marBottom w:val="120"/>
          <w:divBdr>
            <w:top w:val="none" w:sz="0" w:space="0" w:color="auto"/>
            <w:left w:val="none" w:sz="0" w:space="0" w:color="auto"/>
            <w:bottom w:val="none" w:sz="0" w:space="0" w:color="auto"/>
            <w:right w:val="none" w:sz="0" w:space="0" w:color="auto"/>
          </w:divBdr>
        </w:div>
        <w:div w:id="1673870630">
          <w:marLeft w:val="547"/>
          <w:marRight w:val="0"/>
          <w:marTop w:val="0"/>
          <w:marBottom w:val="120"/>
          <w:divBdr>
            <w:top w:val="none" w:sz="0" w:space="0" w:color="auto"/>
            <w:left w:val="none" w:sz="0" w:space="0" w:color="auto"/>
            <w:bottom w:val="none" w:sz="0" w:space="0" w:color="auto"/>
            <w:right w:val="none" w:sz="0" w:space="0" w:color="auto"/>
          </w:divBdr>
        </w:div>
        <w:div w:id="1214192042">
          <w:marLeft w:val="446"/>
          <w:marRight w:val="0"/>
          <w:marTop w:val="0"/>
          <w:marBottom w:val="120"/>
          <w:divBdr>
            <w:top w:val="none" w:sz="0" w:space="0" w:color="auto"/>
            <w:left w:val="none" w:sz="0" w:space="0" w:color="auto"/>
            <w:bottom w:val="none" w:sz="0" w:space="0" w:color="auto"/>
            <w:right w:val="none" w:sz="0" w:space="0" w:color="auto"/>
          </w:divBdr>
        </w:div>
        <w:div w:id="1132019824">
          <w:marLeft w:val="446"/>
          <w:marRight w:val="0"/>
          <w:marTop w:val="0"/>
          <w:marBottom w:val="120"/>
          <w:divBdr>
            <w:top w:val="none" w:sz="0" w:space="0" w:color="auto"/>
            <w:left w:val="none" w:sz="0" w:space="0" w:color="auto"/>
            <w:bottom w:val="none" w:sz="0" w:space="0" w:color="auto"/>
            <w:right w:val="none" w:sz="0" w:space="0" w:color="auto"/>
          </w:divBdr>
        </w:div>
      </w:divsChild>
    </w:div>
    <w:div w:id="1335110722">
      <w:bodyDiv w:val="1"/>
      <w:marLeft w:val="0"/>
      <w:marRight w:val="0"/>
      <w:marTop w:val="0"/>
      <w:marBottom w:val="0"/>
      <w:divBdr>
        <w:top w:val="none" w:sz="0" w:space="0" w:color="auto"/>
        <w:left w:val="none" w:sz="0" w:space="0" w:color="auto"/>
        <w:bottom w:val="none" w:sz="0" w:space="0" w:color="auto"/>
        <w:right w:val="none" w:sz="0" w:space="0" w:color="auto"/>
      </w:divBdr>
      <w:divsChild>
        <w:div w:id="15528814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kp.si/download/zbirna-vloga-2023-navodila?ind=1681984275308&amp;filename=Zbirna-vloga-2023-Navodila-SKP.pdf&amp;wpdmdl=13477&amp;refresh=655cb0727572e17005732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3840-F42F-4A7C-8D7E-E9C62DF6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3444</Words>
  <Characters>19632</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Doroteja</dc:creator>
  <cp:lastModifiedBy>Irena Friškovec</cp:lastModifiedBy>
  <cp:revision>7</cp:revision>
  <dcterms:created xsi:type="dcterms:W3CDTF">2024-01-16T12:09:00Z</dcterms:created>
  <dcterms:modified xsi:type="dcterms:W3CDTF">2024-01-18T07:17:00Z</dcterms:modified>
</cp:coreProperties>
</file>