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5FDF" w:rsidRDefault="005F5FDF" w:rsidP="005F5FDF">
      <w:pPr>
        <w:pStyle w:val="Naslov1"/>
      </w:pPr>
      <w:r w:rsidRPr="005F5FDF">
        <w:t>Prepoznavanje in življenjski cikel</w:t>
      </w:r>
      <w:r>
        <w:t xml:space="preserve"> koruznega hrošča</w:t>
      </w:r>
    </w:p>
    <w:p w:rsidR="005F5FDF" w:rsidRPr="005F5FDF" w:rsidRDefault="005F5FDF" w:rsidP="005F5FDF"/>
    <w:p w:rsidR="005F5FDF" w:rsidRPr="005F5FDF" w:rsidRDefault="005F5FDF" w:rsidP="005F5FDF">
      <w:p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>Hrošč ima štiri faze razvoja: jajčece, ličinka, buba in odrasli hrošč.</w:t>
      </w:r>
    </w:p>
    <w:p w:rsidR="005F5FDF" w:rsidRPr="005F5FDF" w:rsidRDefault="005F5FDF" w:rsidP="005F5FD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Odrasli hrošči</w:t>
      </w:r>
      <w:r w:rsidRPr="005F5FDF">
        <w:rPr>
          <w:rFonts w:ascii="Arial" w:hAnsi="Arial" w:cs="Arial"/>
          <w:sz w:val="24"/>
          <w:szCs w:val="24"/>
        </w:rPr>
        <w:t xml:space="preserve"> (4-6 mm): Samice so rumenkaste s črnimi vzdolžnimi progami, samci pa temnejši. Hranijo se s svilo, listi in cvetnim prahom, prisotni so od poletja do jeseni.</w:t>
      </w:r>
    </w:p>
    <w:p w:rsidR="005F5FDF" w:rsidRPr="005F5FDF" w:rsidRDefault="005F5FDF" w:rsidP="005F5FD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39702" cy="3600536"/>
            <wp:effectExtent l="0" t="0" r="3810" b="0"/>
            <wp:docPr id="16141106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58" cy="36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F" w:rsidRPr="005F5FDF" w:rsidRDefault="005F5FDF" w:rsidP="005F5FDF">
      <w:pPr>
        <w:rPr>
          <w:rFonts w:ascii="Arial" w:hAnsi="Arial" w:cs="Arial"/>
          <w:i/>
          <w:iCs/>
          <w:sz w:val="24"/>
          <w:szCs w:val="24"/>
        </w:rPr>
      </w:pPr>
      <w:r w:rsidRPr="005F5FDF">
        <w:rPr>
          <w:rFonts w:ascii="Arial" w:hAnsi="Arial" w:cs="Arial"/>
          <w:i/>
          <w:iCs/>
          <w:sz w:val="24"/>
          <w:szCs w:val="24"/>
        </w:rPr>
        <w:t>Slika: odrasel koruzni hrošč (foto: V. Zalokar)</w:t>
      </w:r>
    </w:p>
    <w:p w:rsidR="005F5FDF" w:rsidRPr="005F5FDF" w:rsidRDefault="005F5FDF" w:rsidP="005F5FD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Jajčeca</w:t>
      </w:r>
      <w:r w:rsidRPr="005F5FDF">
        <w:rPr>
          <w:rFonts w:ascii="Arial" w:hAnsi="Arial" w:cs="Arial"/>
          <w:sz w:val="24"/>
          <w:szCs w:val="24"/>
        </w:rPr>
        <w:t>: Majhna, bež/rumenkasta, odložena globoko v tla, kjer prezimijo.</w:t>
      </w:r>
    </w:p>
    <w:p w:rsidR="005F5FDF" w:rsidRPr="005F5FDF" w:rsidRDefault="005F5FDF" w:rsidP="005F5FD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Ličinke</w:t>
      </w:r>
      <w:r w:rsidRPr="005F5FDF">
        <w:rPr>
          <w:rFonts w:ascii="Arial" w:hAnsi="Arial" w:cs="Arial"/>
          <w:sz w:val="24"/>
          <w:szCs w:val="24"/>
        </w:rPr>
        <w:t xml:space="preserve"> (10-15 mm): Bele z rjavo glavo. Aktivne od maja do julija, prehranjujejo se s koreninami koruze.</w:t>
      </w:r>
    </w:p>
    <w:p w:rsidR="005F5FDF" w:rsidRPr="005F5FDF" w:rsidRDefault="005F5FDF" w:rsidP="005F5FDF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Bube</w:t>
      </w:r>
      <w:r w:rsidRPr="005F5FDF">
        <w:rPr>
          <w:rFonts w:ascii="Arial" w:hAnsi="Arial" w:cs="Arial"/>
          <w:sz w:val="24"/>
          <w:szCs w:val="24"/>
        </w:rPr>
        <w:t>: v tleh na globini 5 cm.</w:t>
      </w:r>
    </w:p>
    <w:p w:rsidR="005F5FDF" w:rsidRPr="005F5FDF" w:rsidRDefault="005F5FDF" w:rsidP="005F5FDF">
      <w:p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Škoda na koruzi</w:t>
      </w:r>
    </w:p>
    <w:p w:rsidR="005F5FDF" w:rsidRPr="005F5FDF" w:rsidRDefault="005F5FDF" w:rsidP="005F5FDF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Škoda ličink (korenine)</w:t>
      </w:r>
      <w:r w:rsidRPr="005F5FDF">
        <w:rPr>
          <w:rFonts w:ascii="Arial" w:hAnsi="Arial" w:cs="Arial"/>
          <w:sz w:val="24"/>
          <w:szCs w:val="24"/>
        </w:rPr>
        <w:t>:</w:t>
      </w:r>
    </w:p>
    <w:p w:rsidR="005F5FDF" w:rsidRPr="005F5FDF" w:rsidRDefault="005F5FDF" w:rsidP="005F5FDF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>Prehranjevanje s koreninami: Oslabljena rastlina, slabši vnos vode/hranil.</w:t>
      </w:r>
    </w:p>
    <w:p w:rsidR="005F5FDF" w:rsidRPr="005F5FDF" w:rsidRDefault="005F5FDF" w:rsidP="005F5FDF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>Poleganje koruze (»gosji vrat«): Nestabilnost rastline, ki oteži spravilo in povzroči izgubo pridelka.</w:t>
      </w:r>
    </w:p>
    <w:p w:rsidR="005F5FDF" w:rsidRPr="005F5FDF" w:rsidRDefault="005F5FDF" w:rsidP="005F5FDF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Zmanjšanje pridelka</w:t>
      </w:r>
      <w:r w:rsidRPr="005F5FDF">
        <w:rPr>
          <w:rFonts w:ascii="Arial" w:hAnsi="Arial" w:cs="Arial"/>
          <w:sz w:val="24"/>
          <w:szCs w:val="24"/>
        </w:rPr>
        <w:t xml:space="preserve"> za 10-30 %, pri močnem napadu do 50 %.</w:t>
      </w:r>
    </w:p>
    <w:p w:rsidR="005F5FDF" w:rsidRPr="005F5FDF" w:rsidRDefault="005F5FDF" w:rsidP="005F5FDF">
      <w:pPr>
        <w:ind w:left="1080"/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18184" cy="3988639"/>
            <wp:effectExtent l="0" t="1905" r="0" b="0"/>
            <wp:docPr id="5127787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2931" cy="40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F" w:rsidRPr="005F5FDF" w:rsidRDefault="005F5FDF" w:rsidP="005F5FDF">
      <w:pPr>
        <w:rPr>
          <w:rFonts w:ascii="Arial" w:hAnsi="Arial" w:cs="Arial"/>
          <w:i/>
          <w:iCs/>
          <w:sz w:val="24"/>
          <w:szCs w:val="24"/>
        </w:rPr>
      </w:pPr>
      <w:r w:rsidRPr="005F5FDF">
        <w:rPr>
          <w:rFonts w:ascii="Arial" w:hAnsi="Arial" w:cs="Arial"/>
          <w:i/>
          <w:iCs/>
          <w:sz w:val="24"/>
          <w:szCs w:val="24"/>
        </w:rPr>
        <w:t>Slika: gosji vratovi na koruzi (foto: V. Zalokar)</w:t>
      </w:r>
    </w:p>
    <w:p w:rsidR="005F5FDF" w:rsidRPr="005F5FDF" w:rsidRDefault="005F5FDF" w:rsidP="005F5FDF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Škoda odraslih hroščev (nadzemni deli)</w:t>
      </w:r>
      <w:r w:rsidRPr="005F5FDF">
        <w:rPr>
          <w:rFonts w:ascii="Arial" w:hAnsi="Arial" w:cs="Arial"/>
          <w:sz w:val="24"/>
          <w:szCs w:val="24"/>
        </w:rPr>
        <w:t>:</w:t>
      </w:r>
    </w:p>
    <w:p w:rsidR="005F5FDF" w:rsidRPr="005F5FDF" w:rsidRDefault="005F5FDF" w:rsidP="005F5FDF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>Požiranje koruzne svile: Povzroči slabo oprašitev in neizpolnjen storž, kar zmanjša pridelek.</w:t>
      </w:r>
    </w:p>
    <w:p w:rsidR="005F5FDF" w:rsidRPr="005F5FDF" w:rsidRDefault="005F5FDF" w:rsidP="005F5FDF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>Škoda na zrnju: Objeda zrna na vrhu storža.</w:t>
      </w:r>
    </w:p>
    <w:p w:rsidR="005F5FDF" w:rsidRPr="005F5FDF" w:rsidRDefault="005F5FDF" w:rsidP="005F5FDF">
      <w:pPr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 xml:space="preserve">Tveganje za bolezni: Poškodbe omogočajo vdor gliv (npr. </w:t>
      </w:r>
      <w:proofErr w:type="spellStart"/>
      <w:r w:rsidRPr="005F5FDF">
        <w:rPr>
          <w:rFonts w:ascii="Arial" w:hAnsi="Arial" w:cs="Arial"/>
          <w:sz w:val="24"/>
          <w:szCs w:val="24"/>
        </w:rPr>
        <w:t>fuzarioze</w:t>
      </w:r>
      <w:proofErr w:type="spellEnd"/>
      <w:r w:rsidRPr="005F5FDF">
        <w:rPr>
          <w:rFonts w:ascii="Arial" w:hAnsi="Arial" w:cs="Arial"/>
          <w:sz w:val="24"/>
          <w:szCs w:val="24"/>
        </w:rPr>
        <w:t>), ki lahko proizvajajo mikotoksine.</w:t>
      </w:r>
    </w:p>
    <w:p w:rsidR="005F5FDF" w:rsidRPr="005F5FDF" w:rsidRDefault="005F5FDF" w:rsidP="005F5FDF">
      <w:p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>Razumevanje cikla in prepoznavanje škodljivca je ključno za učinkovito preprečevanje in zatiranje.</w:t>
      </w:r>
    </w:p>
    <w:p w:rsidR="005F5FDF" w:rsidRDefault="005F5FDF" w:rsidP="005F5FDF">
      <w:pPr>
        <w:rPr>
          <w:rFonts w:ascii="Arial" w:hAnsi="Arial" w:cs="Arial"/>
          <w:b/>
          <w:bCs/>
          <w:sz w:val="24"/>
          <w:szCs w:val="24"/>
        </w:rPr>
      </w:pPr>
    </w:p>
    <w:p w:rsidR="005F5FDF" w:rsidRDefault="005F5FDF" w:rsidP="005F5FDF">
      <w:pPr>
        <w:rPr>
          <w:rFonts w:ascii="Arial" w:hAnsi="Arial" w:cs="Arial"/>
          <w:b/>
          <w:bCs/>
          <w:sz w:val="24"/>
          <w:szCs w:val="24"/>
        </w:rPr>
      </w:pPr>
    </w:p>
    <w:p w:rsidR="005F5FDF" w:rsidRDefault="005F5FDF" w:rsidP="005F5FDF">
      <w:pPr>
        <w:rPr>
          <w:rFonts w:ascii="Arial" w:hAnsi="Arial" w:cs="Arial"/>
          <w:b/>
          <w:bCs/>
          <w:sz w:val="24"/>
          <w:szCs w:val="24"/>
        </w:rPr>
      </w:pPr>
    </w:p>
    <w:p w:rsidR="005F5FDF" w:rsidRDefault="005F5FDF" w:rsidP="005F5FDF">
      <w:pPr>
        <w:rPr>
          <w:rFonts w:ascii="Arial" w:hAnsi="Arial" w:cs="Arial"/>
          <w:b/>
          <w:bCs/>
          <w:sz w:val="24"/>
          <w:szCs w:val="24"/>
        </w:rPr>
      </w:pPr>
    </w:p>
    <w:p w:rsidR="005F5FDF" w:rsidRPr="005F5FDF" w:rsidRDefault="005F5FDF" w:rsidP="005F5FDF">
      <w:pPr>
        <w:pStyle w:val="Naslov1"/>
      </w:pPr>
      <w:r w:rsidRPr="005F5FDF">
        <w:lastRenderedPageBreak/>
        <w:t>Zatiranje koruznega hrošča (IVR)</w:t>
      </w:r>
    </w:p>
    <w:p w:rsidR="005F5FDF" w:rsidRPr="005F5FDF" w:rsidRDefault="005F5FDF" w:rsidP="005F5FDF">
      <w:p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 xml:space="preserve">Učinkovito zatiranje koruznega hrošča zahteva </w:t>
      </w:r>
      <w:r w:rsidRPr="005F5FDF">
        <w:rPr>
          <w:rFonts w:ascii="Arial" w:hAnsi="Arial" w:cs="Arial"/>
          <w:b/>
          <w:bCs/>
          <w:sz w:val="24"/>
          <w:szCs w:val="24"/>
        </w:rPr>
        <w:t>kombinacijo</w:t>
      </w:r>
      <w:r w:rsidRPr="005F5FDF">
        <w:rPr>
          <w:rFonts w:ascii="Arial" w:hAnsi="Arial" w:cs="Arial"/>
          <w:sz w:val="24"/>
          <w:szCs w:val="24"/>
        </w:rPr>
        <w:t xml:space="preserve"> agrotehničnih, biotičnih in kemičnih ukrepov – Integrirano varstvo rastlin.</w:t>
      </w:r>
    </w:p>
    <w:p w:rsidR="005F5FDF" w:rsidRPr="005F5FDF" w:rsidRDefault="005F5FDF" w:rsidP="005F5FDF">
      <w:pPr>
        <w:pStyle w:val="Naslov2"/>
      </w:pPr>
      <w:r w:rsidRPr="005F5FDF">
        <w:t>1. Agrotehnični ukrepi (preventiva in prekinitev cikla)</w:t>
      </w:r>
    </w:p>
    <w:p w:rsidR="005F5FDF" w:rsidRPr="005F5FDF" w:rsidRDefault="005F5FDF" w:rsidP="005F5FDF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Kolobarjenje (najučinkovitejše):</w:t>
      </w:r>
      <w:r w:rsidRPr="005F5FDF">
        <w:rPr>
          <w:rFonts w:ascii="Arial" w:hAnsi="Arial" w:cs="Arial"/>
          <w:sz w:val="24"/>
          <w:szCs w:val="24"/>
        </w:rPr>
        <w:t xml:space="preserve"> Zamenjava koruze z drugo kulturo (npr. žito, soja) za eno leto prekine življenjski cikel hrošča, saj ličinke ne najdejo korenin za preživetje.</w:t>
      </w:r>
    </w:p>
    <w:p w:rsidR="005F5FDF" w:rsidRPr="005F5FDF" w:rsidRDefault="005F5FDF" w:rsidP="005F5FDF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Priprava tal in zgodnja setev:</w:t>
      </w:r>
      <w:r w:rsidRPr="005F5FDF">
        <w:rPr>
          <w:rFonts w:ascii="Arial" w:hAnsi="Arial" w:cs="Arial"/>
          <w:sz w:val="24"/>
          <w:szCs w:val="24"/>
        </w:rPr>
        <w:t xml:space="preserve"> Spodbuja močnejši koreninski sistem, ki lažje prenese manjše poškodbe.</w:t>
      </w:r>
    </w:p>
    <w:p w:rsidR="005F5FDF" w:rsidRPr="005F5FDF" w:rsidRDefault="005F5FDF" w:rsidP="005F5FDF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proofErr w:type="spellStart"/>
      <w:r w:rsidRPr="005F5FDF">
        <w:rPr>
          <w:rFonts w:ascii="Arial" w:hAnsi="Arial" w:cs="Arial"/>
          <w:b/>
          <w:bCs/>
          <w:sz w:val="24"/>
          <w:szCs w:val="24"/>
        </w:rPr>
        <w:t>Biofumigacija</w:t>
      </w:r>
      <w:proofErr w:type="spellEnd"/>
      <w:r w:rsidRPr="005F5FDF">
        <w:rPr>
          <w:rFonts w:ascii="Arial" w:hAnsi="Arial" w:cs="Arial"/>
          <w:b/>
          <w:bCs/>
          <w:sz w:val="24"/>
          <w:szCs w:val="24"/>
        </w:rPr>
        <w:t>:</w:t>
      </w:r>
      <w:r w:rsidRPr="005F5FDF">
        <w:rPr>
          <w:rFonts w:ascii="Arial" w:hAnsi="Arial" w:cs="Arial"/>
          <w:sz w:val="24"/>
          <w:szCs w:val="24"/>
        </w:rPr>
        <w:t xml:space="preserve"> Uporaba križnic (bela gorjušica, oljna redkev) kot zelenega gnojenja. Njihovi koreninski eksudati delujejo kot naravni pesticidi in imajo odvračalen/toksičen učinek na talne škodljivce, kar zmanjša potrebo po kemičnem zatiranju.</w:t>
      </w:r>
    </w:p>
    <w:p w:rsidR="005F5FDF" w:rsidRPr="005F5FDF" w:rsidRDefault="005F5FDF" w:rsidP="005F5FDF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Higiena mehanizacije:</w:t>
      </w:r>
      <w:r w:rsidRPr="005F5FDF">
        <w:rPr>
          <w:rFonts w:ascii="Arial" w:hAnsi="Arial" w:cs="Arial"/>
          <w:sz w:val="24"/>
          <w:szCs w:val="24"/>
        </w:rPr>
        <w:t xml:space="preserve"> Čiščenje traktorjev in strojev preprečuje prenos ličink z njive na njivo.</w:t>
      </w:r>
    </w:p>
    <w:p w:rsidR="005F5FDF" w:rsidRPr="005F5FDF" w:rsidRDefault="005F5FDF" w:rsidP="005F5FDF">
      <w:pPr>
        <w:ind w:left="360"/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87565" cy="3645192"/>
            <wp:effectExtent l="0" t="0" r="0" b="0"/>
            <wp:docPr id="47693428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04" cy="36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FDF" w:rsidRPr="005F5FDF" w:rsidRDefault="005F5FDF" w:rsidP="005F5FDF">
      <w:pPr>
        <w:rPr>
          <w:rFonts w:ascii="Arial" w:hAnsi="Arial" w:cs="Arial"/>
          <w:i/>
          <w:iCs/>
          <w:sz w:val="24"/>
          <w:szCs w:val="24"/>
        </w:rPr>
      </w:pPr>
      <w:r w:rsidRPr="005F5FDF">
        <w:rPr>
          <w:rFonts w:ascii="Arial" w:hAnsi="Arial" w:cs="Arial"/>
          <w:i/>
          <w:iCs/>
          <w:sz w:val="24"/>
          <w:szCs w:val="24"/>
        </w:rPr>
        <w:t>Slika: poškodba na klasu koruze (foto: V. Zalokar)</w:t>
      </w:r>
    </w:p>
    <w:p w:rsidR="005F5FDF" w:rsidRPr="005F5FDF" w:rsidRDefault="005F5FDF" w:rsidP="005F5FDF">
      <w:pPr>
        <w:pStyle w:val="Naslov2"/>
      </w:pPr>
      <w:r w:rsidRPr="005F5FDF">
        <w:t>2. Biotično zatiranje (naravni sovražniki)</w:t>
      </w:r>
    </w:p>
    <w:p w:rsidR="005F5FDF" w:rsidRPr="005F5FDF" w:rsidRDefault="005F5FDF" w:rsidP="005F5FDF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 xml:space="preserve">Uporaba naravnih sovražnikov, kot so glive, nematode in </w:t>
      </w:r>
      <w:proofErr w:type="spellStart"/>
      <w:r w:rsidRPr="005F5FDF">
        <w:rPr>
          <w:rFonts w:ascii="Arial" w:hAnsi="Arial" w:cs="Arial"/>
          <w:sz w:val="24"/>
          <w:szCs w:val="24"/>
        </w:rPr>
        <w:t>parazitoidne</w:t>
      </w:r>
      <w:proofErr w:type="spellEnd"/>
      <w:r w:rsidRPr="005F5FDF">
        <w:rPr>
          <w:rFonts w:ascii="Arial" w:hAnsi="Arial" w:cs="Arial"/>
          <w:sz w:val="24"/>
          <w:szCs w:val="24"/>
        </w:rPr>
        <w:t xml:space="preserve"> osice.</w:t>
      </w:r>
    </w:p>
    <w:p w:rsidR="005F5FDF" w:rsidRPr="005F5FDF" w:rsidRDefault="005F5FDF" w:rsidP="005F5FDF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5F5FDF">
        <w:rPr>
          <w:rFonts w:ascii="Arial" w:hAnsi="Arial" w:cs="Arial"/>
          <w:b/>
          <w:bCs/>
          <w:sz w:val="24"/>
          <w:szCs w:val="24"/>
        </w:rPr>
        <w:t>Entomopatogene</w:t>
      </w:r>
      <w:proofErr w:type="spellEnd"/>
      <w:r w:rsidRPr="005F5FDF">
        <w:rPr>
          <w:rFonts w:ascii="Arial" w:hAnsi="Arial" w:cs="Arial"/>
          <w:b/>
          <w:bCs/>
          <w:sz w:val="24"/>
          <w:szCs w:val="24"/>
        </w:rPr>
        <w:t xml:space="preserve"> ogorčice (EOG):</w:t>
      </w:r>
      <w:r w:rsidRPr="005F5FDF">
        <w:rPr>
          <w:rFonts w:ascii="Arial" w:hAnsi="Arial" w:cs="Arial"/>
          <w:sz w:val="24"/>
          <w:szCs w:val="24"/>
        </w:rPr>
        <w:t xml:space="preserve"> Mikroskopski črvi, ki parazitirajo in ubijajo ličinke. So obetavna, okolju prijazna rešitev, posebej proti koreninskim ličinkam.</w:t>
      </w:r>
    </w:p>
    <w:p w:rsidR="005F5FDF" w:rsidRPr="005F5FDF" w:rsidRDefault="005F5FDF" w:rsidP="005F5FDF">
      <w:pPr>
        <w:pStyle w:val="Naslov2"/>
      </w:pPr>
      <w:r w:rsidRPr="005F5FDF">
        <w:lastRenderedPageBreak/>
        <w:t>3. Kemično zatiranje</w:t>
      </w:r>
    </w:p>
    <w:p w:rsidR="005F5FDF" w:rsidRPr="005F5FDF" w:rsidRDefault="005F5FDF" w:rsidP="005F5FDF">
      <w:p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sz w:val="24"/>
          <w:szCs w:val="24"/>
        </w:rPr>
        <w:t xml:space="preserve">Uporablja se, ko je presežen </w:t>
      </w:r>
      <w:r w:rsidRPr="005F5FDF">
        <w:rPr>
          <w:rFonts w:ascii="Arial" w:hAnsi="Arial" w:cs="Arial"/>
          <w:b/>
          <w:bCs/>
          <w:sz w:val="24"/>
          <w:szCs w:val="24"/>
        </w:rPr>
        <w:t>prag škodljivosti</w:t>
      </w:r>
      <w:r w:rsidRPr="005F5FDF">
        <w:rPr>
          <w:rFonts w:ascii="Arial" w:hAnsi="Arial" w:cs="Arial"/>
          <w:sz w:val="24"/>
          <w:szCs w:val="24"/>
        </w:rPr>
        <w:t xml:space="preserve"> (0,5-1 hrošč na rastlino, ugotovljeno z vizualnim pregledom 100 rastlin).</w:t>
      </w:r>
    </w:p>
    <w:p w:rsidR="005F5FDF" w:rsidRPr="005F5FDF" w:rsidRDefault="005F5FDF" w:rsidP="005F5FD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proofErr w:type="spellStart"/>
      <w:r w:rsidRPr="005F5FDF">
        <w:rPr>
          <w:rFonts w:ascii="Arial" w:hAnsi="Arial" w:cs="Arial"/>
          <w:b/>
          <w:bCs/>
          <w:sz w:val="24"/>
          <w:szCs w:val="24"/>
        </w:rPr>
        <w:t>Tretiranje</w:t>
      </w:r>
      <w:proofErr w:type="spellEnd"/>
      <w:r w:rsidRPr="005F5FDF">
        <w:rPr>
          <w:rFonts w:ascii="Arial" w:hAnsi="Arial" w:cs="Arial"/>
          <w:b/>
          <w:bCs/>
          <w:sz w:val="24"/>
          <w:szCs w:val="24"/>
        </w:rPr>
        <w:t xml:space="preserve"> semena:</w:t>
      </w:r>
      <w:r w:rsidRPr="005F5FD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5FDF">
        <w:rPr>
          <w:rFonts w:ascii="Arial" w:hAnsi="Arial" w:cs="Arial"/>
          <w:sz w:val="24"/>
          <w:szCs w:val="24"/>
        </w:rPr>
        <w:t>Insekticidni</w:t>
      </w:r>
      <w:proofErr w:type="spellEnd"/>
      <w:r w:rsidRPr="005F5FDF">
        <w:rPr>
          <w:rFonts w:ascii="Arial" w:hAnsi="Arial" w:cs="Arial"/>
          <w:sz w:val="24"/>
          <w:szCs w:val="24"/>
        </w:rPr>
        <w:t xml:space="preserve"> premaz ščiti korenine mlade rastline v zgodnji fazi.</w:t>
      </w:r>
    </w:p>
    <w:p w:rsidR="005F5FDF" w:rsidRPr="005F5FDF" w:rsidRDefault="005F5FDF" w:rsidP="005F5FD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Talni insekticidi:</w:t>
      </w:r>
      <w:r w:rsidRPr="005F5FDF">
        <w:rPr>
          <w:rFonts w:ascii="Arial" w:hAnsi="Arial" w:cs="Arial"/>
          <w:sz w:val="24"/>
          <w:szCs w:val="24"/>
        </w:rPr>
        <w:t xml:space="preserve"> Uporaba granul ob setvi za uničenje ličink.</w:t>
      </w:r>
    </w:p>
    <w:p w:rsidR="005F5FDF" w:rsidRPr="005F5FDF" w:rsidRDefault="005F5FDF" w:rsidP="005F5FDF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Škropljenje (FFS):</w:t>
      </w:r>
      <w:r w:rsidRPr="005F5FDF">
        <w:rPr>
          <w:rFonts w:ascii="Arial" w:hAnsi="Arial" w:cs="Arial"/>
          <w:sz w:val="24"/>
          <w:szCs w:val="24"/>
        </w:rPr>
        <w:t xml:space="preserve"> Škropljenje odraslih hroščev v obdobju, ko povzročajo škodo na svili. Ključna je pravilna določitev časa in uporaba specializirane opreme zaradi višine koruze. </w:t>
      </w:r>
      <w:r w:rsidRPr="005F5FDF">
        <w:rPr>
          <w:rFonts w:ascii="Arial" w:hAnsi="Arial" w:cs="Arial"/>
          <w:b/>
          <w:bCs/>
          <w:sz w:val="24"/>
          <w:szCs w:val="24"/>
        </w:rPr>
        <w:t>Vedno je nujno upoštevati navodila proizvajalca.</w:t>
      </w:r>
    </w:p>
    <w:p w:rsidR="005F5FDF" w:rsidRPr="005F5FDF" w:rsidRDefault="005F5FDF" w:rsidP="005F5FDF">
      <w:pPr>
        <w:rPr>
          <w:rFonts w:ascii="Arial" w:hAnsi="Arial" w:cs="Arial"/>
          <w:sz w:val="24"/>
          <w:szCs w:val="24"/>
        </w:rPr>
      </w:pPr>
      <w:r w:rsidRPr="005F5FDF">
        <w:rPr>
          <w:rFonts w:ascii="Arial" w:hAnsi="Arial" w:cs="Arial"/>
          <w:b/>
          <w:bCs/>
          <w:sz w:val="24"/>
          <w:szCs w:val="24"/>
        </w:rPr>
        <w:t>Ključ do uspeha</w:t>
      </w:r>
      <w:r w:rsidRPr="005F5FDF">
        <w:rPr>
          <w:rFonts w:ascii="Arial" w:hAnsi="Arial" w:cs="Arial"/>
          <w:sz w:val="24"/>
          <w:szCs w:val="24"/>
        </w:rPr>
        <w:t xml:space="preserve"> je redno spremljanje stanja in prepoznavanje zgodnjih znakov napada, kar omogoča pravočasno in integrirano ukrepanje.</w:t>
      </w:r>
    </w:p>
    <w:p w:rsidR="005F5FDF" w:rsidRPr="005F5FDF" w:rsidRDefault="005F5FDF" w:rsidP="005F5FDF">
      <w:pPr>
        <w:spacing w:after="0"/>
        <w:rPr>
          <w:rFonts w:ascii="Arial" w:hAnsi="Arial" w:cs="Arial"/>
          <w:color w:val="0D0D0D"/>
          <w:sz w:val="24"/>
          <w:szCs w:val="24"/>
        </w:rPr>
      </w:pPr>
    </w:p>
    <w:p w:rsidR="005F5FDF" w:rsidRDefault="005F5FDF" w:rsidP="005F5FDF">
      <w:pPr>
        <w:spacing w:after="0"/>
        <w:rPr>
          <w:rFonts w:ascii="Arial" w:hAnsi="Arial" w:cs="Arial"/>
          <w:color w:val="0D0D0D"/>
          <w:sz w:val="24"/>
          <w:szCs w:val="24"/>
        </w:rPr>
      </w:pPr>
    </w:p>
    <w:p w:rsidR="005F5FDF" w:rsidRDefault="005F5FDF" w:rsidP="005F5FDF">
      <w:pPr>
        <w:spacing w:after="0"/>
        <w:rPr>
          <w:rFonts w:ascii="Arial" w:hAnsi="Arial" w:cs="Arial"/>
          <w:color w:val="0D0D0D"/>
          <w:sz w:val="24"/>
          <w:szCs w:val="24"/>
        </w:rPr>
      </w:pPr>
    </w:p>
    <w:p w:rsidR="005F5FDF" w:rsidRPr="005F5FDF" w:rsidRDefault="005F5FDF" w:rsidP="005F5FDF">
      <w:pPr>
        <w:spacing w:after="0"/>
        <w:rPr>
          <w:rFonts w:ascii="Arial" w:hAnsi="Arial" w:cs="Arial"/>
          <w:color w:val="0D0D0D"/>
          <w:sz w:val="24"/>
          <w:szCs w:val="24"/>
        </w:rPr>
      </w:pPr>
      <w:r w:rsidRPr="005F5FDF">
        <w:rPr>
          <w:rFonts w:ascii="Arial" w:hAnsi="Arial" w:cs="Arial"/>
          <w:color w:val="0D0D0D"/>
          <w:sz w:val="24"/>
          <w:szCs w:val="24"/>
        </w:rPr>
        <w:t>Pripravila: Vesna Zalokar, mag. inž. hort.</w:t>
      </w:r>
    </w:p>
    <w:p w:rsidR="005F5FDF" w:rsidRPr="005F5FDF" w:rsidRDefault="005F5FDF" w:rsidP="005F5FDF">
      <w:pPr>
        <w:spacing w:after="0"/>
        <w:rPr>
          <w:rFonts w:ascii="Arial" w:hAnsi="Arial" w:cs="Arial"/>
          <w:color w:val="0D0D0D"/>
          <w:sz w:val="24"/>
          <w:szCs w:val="24"/>
        </w:rPr>
      </w:pPr>
      <w:r w:rsidRPr="005F5FDF">
        <w:rPr>
          <w:rFonts w:ascii="Arial" w:hAnsi="Arial" w:cs="Arial"/>
          <w:color w:val="0D0D0D"/>
          <w:sz w:val="24"/>
          <w:szCs w:val="24"/>
        </w:rPr>
        <w:t xml:space="preserve">Svetovalka specialistka za varstvo rastlin </w:t>
      </w:r>
    </w:p>
    <w:p w:rsidR="005F5FDF" w:rsidRPr="005F5FDF" w:rsidRDefault="005F5FDF" w:rsidP="005F5FDF">
      <w:pPr>
        <w:spacing w:after="120"/>
        <w:rPr>
          <w:rFonts w:ascii="Arial" w:hAnsi="Arial" w:cs="Arial"/>
          <w:b/>
          <w:bCs/>
          <w:sz w:val="24"/>
          <w:szCs w:val="24"/>
        </w:rPr>
      </w:pPr>
      <w:r w:rsidRPr="005F5FDF">
        <w:rPr>
          <w:rFonts w:ascii="Arial" w:hAnsi="Arial" w:cs="Arial"/>
          <w:color w:val="0D0D0D"/>
          <w:sz w:val="24"/>
          <w:szCs w:val="24"/>
        </w:rPr>
        <w:t>KGZS – Zavod CE</w:t>
      </w:r>
    </w:p>
    <w:p w:rsidR="003E78B8" w:rsidRPr="005F5FDF" w:rsidRDefault="003E78B8">
      <w:pPr>
        <w:rPr>
          <w:rFonts w:ascii="Arial" w:hAnsi="Arial" w:cs="Arial"/>
          <w:sz w:val="24"/>
          <w:szCs w:val="24"/>
        </w:rPr>
      </w:pPr>
    </w:p>
    <w:sectPr w:rsidR="003E78B8" w:rsidRPr="005F5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B1FB9"/>
    <w:multiLevelType w:val="multilevel"/>
    <w:tmpl w:val="87484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E8336C"/>
    <w:multiLevelType w:val="multilevel"/>
    <w:tmpl w:val="C66C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B71AE6"/>
    <w:multiLevelType w:val="multilevel"/>
    <w:tmpl w:val="206A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22145D"/>
    <w:multiLevelType w:val="multilevel"/>
    <w:tmpl w:val="F0A81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343F1"/>
    <w:multiLevelType w:val="multilevel"/>
    <w:tmpl w:val="7162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0451256">
    <w:abstractNumId w:val="4"/>
  </w:num>
  <w:num w:numId="2" w16cid:durableId="2104185588">
    <w:abstractNumId w:val="2"/>
  </w:num>
  <w:num w:numId="3" w16cid:durableId="321853283">
    <w:abstractNumId w:val="1"/>
  </w:num>
  <w:num w:numId="4" w16cid:durableId="1524049652">
    <w:abstractNumId w:val="0"/>
  </w:num>
  <w:num w:numId="5" w16cid:durableId="6599691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FDF"/>
    <w:rsid w:val="003E78B8"/>
    <w:rsid w:val="005E30E1"/>
    <w:rsid w:val="005F5FDF"/>
    <w:rsid w:val="006B1E5E"/>
    <w:rsid w:val="00FC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AAF6"/>
  <w15:chartTrackingRefBased/>
  <w15:docId w15:val="{F893361B-7EC2-4343-B881-A829A819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F5FDF"/>
    <w:pPr>
      <w:spacing w:line="259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5F5F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F5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F5F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F5F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F5F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F5F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F5F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F5F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F5F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F5F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5F5F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F5F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F5FD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F5FDF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F5FD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F5FD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F5FD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F5FD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F5F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F5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F5F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F5F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F5F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F5FDF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F5FDF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F5FDF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F5F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F5FDF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F5F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477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Marguc Kavc</dc:creator>
  <cp:keywords/>
  <dc:description/>
  <cp:lastModifiedBy>Andreja Marguc Kavc</cp:lastModifiedBy>
  <cp:revision>1</cp:revision>
  <dcterms:created xsi:type="dcterms:W3CDTF">2025-11-04T09:10:00Z</dcterms:created>
  <dcterms:modified xsi:type="dcterms:W3CDTF">2025-11-04T09:14:00Z</dcterms:modified>
</cp:coreProperties>
</file>