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58" w:rsidRPr="00B45258" w:rsidRDefault="00B45258" w:rsidP="00B45258">
      <w:pPr>
        <w:spacing w:after="0" w:line="390" w:lineRule="atLeast"/>
        <w:outlineLvl w:val="1"/>
        <w:rPr>
          <w:rFonts w:ascii="inherit" w:eastAsia="Times New Roman" w:hAnsi="inherit" w:cs="Arial"/>
          <w:color w:val="0D4219"/>
          <w:sz w:val="33"/>
          <w:szCs w:val="33"/>
          <w:lang w:eastAsia="sl-SI"/>
        </w:rPr>
      </w:pPr>
      <w:r w:rsidRPr="00B45258">
        <w:rPr>
          <w:rFonts w:ascii="Arial" w:eastAsia="Times New Roman" w:hAnsi="Arial" w:cs="Arial"/>
          <w:b/>
          <w:bCs/>
          <w:color w:val="0D4219"/>
          <w:sz w:val="33"/>
          <w:szCs w:val="33"/>
          <w:lang w:eastAsia="sl-SI"/>
        </w:rPr>
        <w:t>Strokovna srečanja v različnih kmetijskih panogah</w:t>
      </w:r>
    </w:p>
    <w:p w:rsidR="00B45258" w:rsidRPr="00B45258" w:rsidRDefault="00B45258" w:rsidP="00B45258">
      <w:pPr>
        <w:spacing w:after="360" w:line="336" w:lineRule="atLeast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45258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V okviru izvedbe javnega naročila št. 430-206/2021, namenjenega </w:t>
      </w:r>
      <w:proofErr w:type="spellStart"/>
      <w:r w:rsidRPr="00B45258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podukrepu</w:t>
      </w:r>
      <w:proofErr w:type="spellEnd"/>
      <w:r w:rsidRPr="00B45258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Podpora za demonstracijske aktivnosti in ukrepe informiranja v okviru Programa razvoja podeželja Republike Slovenije za obdobje 2014 – 2020 do 2022 bo Kmetijsko gozdarska zbornica Slovenije skupaj s Kmetijsko gozdarskimi zavodi Celje, Ljubljana, Maribor, Murska Sobota, Nova Gorica in Ptuj izvedla strokovna srečanja v različnih kmetijskih panogah.</w:t>
      </w:r>
    </w:p>
    <w:p w:rsidR="00B45258" w:rsidRPr="00B45258" w:rsidRDefault="00B45258" w:rsidP="00B45258">
      <w:pPr>
        <w:spacing w:after="360" w:line="336" w:lineRule="atLeast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45258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 xml:space="preserve">Predmet </w:t>
      </w:r>
      <w:r w:rsidRPr="00B45258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javnega naročila so strokovna srečanja v različnih panogah v kmetijstvu, in sicer v obliki izvajanja različnih demonstracijskih projektov, ki so namenjeni praktičnemu prikazu uporabe tehnologij, mehanizacije, postopkov, strojev, praks itn. Srečanja so deljena v 2 tematska sklopa, in sicer Sklop A – </w:t>
      </w:r>
      <w:r w:rsidRPr="00B45258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ZOOTEHNIKA</w:t>
      </w:r>
      <w:r w:rsidRPr="00B45258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in Sklop B – </w:t>
      </w:r>
      <w:r w:rsidRPr="00B45258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AGRONOMIJA</w:t>
      </w:r>
      <w:r w:rsidRPr="00B45258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.</w:t>
      </w:r>
    </w:p>
    <w:p w:rsidR="00B45258" w:rsidRPr="00B45258" w:rsidRDefault="00B45258" w:rsidP="00B45258">
      <w:pPr>
        <w:spacing w:after="360" w:line="336" w:lineRule="atLeast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45258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Cilj in namen</w:t>
      </w:r>
      <w:r w:rsidRPr="00B45258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izvedbe strokovnih srečanj je ciljnim skupinam v različnih kmetijskih panogah  ponuditi kar največ informacij in novih znanj na posameznem področju,  omogočiti izboljšanje ekonomske uspešnosti kmetij ter lažje prestrukturiranje in posodabljanje kmetij z namenom povečanja njihove udeležbe na trgu in tržne usmerjenosti ter kmetijske diverzifikacije.</w:t>
      </w:r>
    </w:p>
    <w:p w:rsidR="00B45258" w:rsidRPr="00B45258" w:rsidRDefault="00B45258" w:rsidP="00B45258">
      <w:pPr>
        <w:spacing w:after="360" w:line="336" w:lineRule="atLeast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45258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Vsebine</w:t>
      </w:r>
      <w:r w:rsidRPr="00B45258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srečanj sklopa </w:t>
      </w:r>
      <w:r w:rsidRPr="00B45258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ZOOTEHNIKA</w:t>
      </w:r>
      <w:r w:rsidRPr="00B45258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so:</w:t>
      </w:r>
    </w:p>
    <w:p w:rsidR="00B45258" w:rsidRPr="00B45258" w:rsidRDefault="00B45258" w:rsidP="00B45258">
      <w:pPr>
        <w:numPr>
          <w:ilvl w:val="0"/>
          <w:numId w:val="1"/>
        </w:numPr>
        <w:spacing w:after="0" w:line="336" w:lineRule="atLeast"/>
        <w:ind w:left="-300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45258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Govedoreja (ogled primera dobre prakse, ki predstavlja prikaz nove tehnologije v mlečni ali mesni proizvodnji in prikazuje napredek v dobrobiti goveje živine)</w:t>
      </w:r>
    </w:p>
    <w:p w:rsidR="00B45258" w:rsidRPr="00B45258" w:rsidRDefault="00B45258" w:rsidP="00B45258">
      <w:pPr>
        <w:numPr>
          <w:ilvl w:val="0"/>
          <w:numId w:val="1"/>
        </w:numPr>
        <w:spacing w:after="0" w:line="336" w:lineRule="atLeast"/>
        <w:ind w:left="-300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45258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Konjereja (ogled primera dobre prakse, ki predstavlja prikaz sodobnejših pristopov reje oziroma uporabe konj)</w:t>
      </w:r>
    </w:p>
    <w:p w:rsidR="00B45258" w:rsidRPr="00B45258" w:rsidRDefault="00B45258" w:rsidP="00B45258">
      <w:pPr>
        <w:numPr>
          <w:ilvl w:val="0"/>
          <w:numId w:val="1"/>
        </w:numPr>
        <w:spacing w:after="0" w:line="336" w:lineRule="atLeast"/>
        <w:ind w:left="-300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45258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Prašičereja (ogled primera dobre prakse, ki predstavlja prikaz nove tehnologije v proizvodnji in prikazuje napredek v dobrobiti prašičev)</w:t>
      </w:r>
    </w:p>
    <w:p w:rsidR="00B45258" w:rsidRPr="00B45258" w:rsidRDefault="00B45258" w:rsidP="00B45258">
      <w:pPr>
        <w:numPr>
          <w:ilvl w:val="0"/>
          <w:numId w:val="1"/>
        </w:numPr>
        <w:spacing w:after="0" w:line="336" w:lineRule="atLeast"/>
        <w:ind w:left="-300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45258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Drobnica (ogled primera dobre prakse, ki predstavlja prikaz nove tehnologije v mlečni in/ali mesni proizvodnji in prikazuje napredek v dobrobiti drobnice)</w:t>
      </w:r>
    </w:p>
    <w:p w:rsidR="00B45258" w:rsidRPr="00B45258" w:rsidRDefault="00B45258" w:rsidP="00B45258">
      <w:pPr>
        <w:numPr>
          <w:ilvl w:val="0"/>
          <w:numId w:val="1"/>
        </w:numPr>
        <w:spacing w:after="0" w:line="336" w:lineRule="atLeast"/>
        <w:ind w:left="-300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45258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Perutninarstvo (ogled primera dobre prakse, ki predstavlja prikaz sodobnejših pristopov reje perutnine)</w:t>
      </w:r>
    </w:p>
    <w:p w:rsidR="00B45258" w:rsidRPr="00B45258" w:rsidRDefault="00B45258" w:rsidP="00B45258">
      <w:pPr>
        <w:numPr>
          <w:ilvl w:val="0"/>
          <w:numId w:val="1"/>
        </w:numPr>
        <w:spacing w:after="0" w:line="336" w:lineRule="atLeast"/>
        <w:ind w:left="-300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45258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Čebelarstvo (ogled primera dobre prakse, ki predstavlja prikaz učinkovitega čebelarjenja)</w:t>
      </w:r>
    </w:p>
    <w:p w:rsidR="00B45258" w:rsidRPr="00B45258" w:rsidRDefault="00B45258" w:rsidP="00B45258">
      <w:pPr>
        <w:numPr>
          <w:ilvl w:val="0"/>
          <w:numId w:val="1"/>
        </w:numPr>
        <w:spacing w:after="0" w:line="336" w:lineRule="atLeast"/>
        <w:ind w:left="-300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45258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Paša živali na območju pojavljanja velikih zveri (ogleda primera dobre prakse, ki predstavlja prikaz učinkovitega varovanja črede pred napadi velikih zveri)</w:t>
      </w:r>
    </w:p>
    <w:p w:rsidR="00B45258" w:rsidRPr="00B45258" w:rsidRDefault="00B45258" w:rsidP="00B45258">
      <w:pPr>
        <w:numPr>
          <w:ilvl w:val="0"/>
          <w:numId w:val="1"/>
        </w:numPr>
        <w:spacing w:after="0" w:line="336" w:lineRule="atLeast"/>
        <w:ind w:left="-300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45258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Izvajanje </w:t>
      </w:r>
      <w:proofErr w:type="spellStart"/>
      <w:r w:rsidRPr="00B45258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biovarnostnih</w:t>
      </w:r>
      <w:proofErr w:type="spellEnd"/>
      <w:r w:rsidRPr="00B45258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ukrepov na živinorejskih KMG (ogleda primera dobre prakse, ki predstavlja prikaz izvajanja </w:t>
      </w:r>
      <w:proofErr w:type="spellStart"/>
      <w:r w:rsidRPr="00B45258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biovarnostnih</w:t>
      </w:r>
      <w:proofErr w:type="spellEnd"/>
      <w:r w:rsidRPr="00B45258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ukrepov pri reji različnih vrst rejenih živali)</w:t>
      </w:r>
    </w:p>
    <w:p w:rsidR="00B45258" w:rsidRPr="00B45258" w:rsidRDefault="00B45258" w:rsidP="00B45258">
      <w:pPr>
        <w:spacing w:after="360" w:line="336" w:lineRule="atLeast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45258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br/>
        <w:t>Vsebine</w:t>
      </w:r>
      <w:r w:rsidRPr="00B45258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srečanj sklopa </w:t>
      </w:r>
      <w:r w:rsidRPr="00B45258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AGRONOMIJA</w:t>
      </w:r>
      <w:r w:rsidRPr="00B45258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so:</w:t>
      </w:r>
    </w:p>
    <w:p w:rsidR="00B45258" w:rsidRPr="00B45258" w:rsidRDefault="00B45258" w:rsidP="00B45258">
      <w:pPr>
        <w:numPr>
          <w:ilvl w:val="0"/>
          <w:numId w:val="2"/>
        </w:numPr>
        <w:spacing w:after="0" w:line="336" w:lineRule="atLeast"/>
        <w:ind w:left="-300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45258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Zelenjadarstvo in zeliščarstvo (ogleda primera dobre prakse, ki predstavlja prikaz nove tehnologije oziroma novih pristopov h kmetovanju v tej panogi)</w:t>
      </w:r>
    </w:p>
    <w:p w:rsidR="00B45258" w:rsidRPr="00B45258" w:rsidRDefault="00B45258" w:rsidP="00B45258">
      <w:pPr>
        <w:numPr>
          <w:ilvl w:val="0"/>
          <w:numId w:val="2"/>
        </w:numPr>
        <w:spacing w:after="0" w:line="336" w:lineRule="atLeast"/>
        <w:ind w:left="-300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45258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Poljedelstvo (ogleda primera dobre prakse, ki predstavlja prikaz nove tehnologije oziroma novih pristopov h kmetovanju v tej panogi)</w:t>
      </w:r>
    </w:p>
    <w:p w:rsidR="00B45258" w:rsidRPr="00B45258" w:rsidRDefault="00B45258" w:rsidP="00B45258">
      <w:pPr>
        <w:numPr>
          <w:ilvl w:val="0"/>
          <w:numId w:val="2"/>
        </w:numPr>
        <w:spacing w:after="0" w:line="336" w:lineRule="atLeast"/>
        <w:ind w:left="-300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45258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Sadjarstvo (ogleda primera dobre prakse, ki predstavlja prikaz nove tehnologije oziroma novih pristopov h kmetovanju v tej panogi)</w:t>
      </w:r>
    </w:p>
    <w:p w:rsidR="00B45258" w:rsidRPr="00B45258" w:rsidRDefault="00B45258" w:rsidP="00B45258">
      <w:pPr>
        <w:numPr>
          <w:ilvl w:val="0"/>
          <w:numId w:val="2"/>
        </w:numPr>
        <w:spacing w:after="0" w:line="336" w:lineRule="atLeast"/>
        <w:ind w:left="-300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45258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Vinogradništvo (ogleda primera dobre prakse, ki predstavlja prikaz nove tehnologije oziroma novih pristopov h kmetovanju v tej panogi)</w:t>
      </w:r>
    </w:p>
    <w:p w:rsidR="00B45258" w:rsidRPr="00B45258" w:rsidRDefault="00B45258" w:rsidP="00B45258">
      <w:pPr>
        <w:numPr>
          <w:ilvl w:val="0"/>
          <w:numId w:val="2"/>
        </w:numPr>
        <w:spacing w:after="0" w:line="336" w:lineRule="atLeast"/>
        <w:ind w:left="-300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proofErr w:type="spellStart"/>
      <w:r w:rsidRPr="00B45258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Oljkarstvo</w:t>
      </w:r>
      <w:proofErr w:type="spellEnd"/>
      <w:r w:rsidRPr="00B45258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(ogleda primera dobre prakse, ki predstavlja prikaz nove tehnologije oziroma novih pristopov h kmetovanju v tej panogi)</w:t>
      </w:r>
    </w:p>
    <w:p w:rsidR="00B45258" w:rsidRPr="00B45258" w:rsidRDefault="00B45258" w:rsidP="00B45258">
      <w:pPr>
        <w:numPr>
          <w:ilvl w:val="0"/>
          <w:numId w:val="2"/>
        </w:numPr>
        <w:spacing w:after="0" w:line="336" w:lineRule="atLeast"/>
        <w:ind w:left="-300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45258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Hmeljarstvo (ogleda primera dobre prakse, ki predstavlja prikaz nove tehnologije oziroma novih pristopov h kmetovanju v tej panogi)</w:t>
      </w:r>
    </w:p>
    <w:p w:rsidR="00B45258" w:rsidRPr="00B45258" w:rsidRDefault="00B45258" w:rsidP="00B45258">
      <w:pPr>
        <w:numPr>
          <w:ilvl w:val="0"/>
          <w:numId w:val="2"/>
        </w:numPr>
        <w:spacing w:after="0" w:line="336" w:lineRule="atLeast"/>
        <w:ind w:left="-300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45258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Jagodičevje (ogleda primera dobre prakse, ki predstavlja prikaz nove tehnologije oziroma novih pristopov h kmetovanju v tej panogi)</w:t>
      </w:r>
    </w:p>
    <w:p w:rsidR="00B45258" w:rsidRPr="00B45258" w:rsidRDefault="00B45258" w:rsidP="00B45258">
      <w:pPr>
        <w:spacing w:after="360" w:line="336" w:lineRule="atLeast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45258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Do udeležbe na strokovnih srečanjih so upravičene fizične osebe, ki se ukvarjajo s kmetijsko dejavnostjo in so vpisane v register kmetijskih gospodarstev (RKG) kot nosilec kmetijskega gospodarstva, namestniki nosilca kmetijskega gospodarstva, člani kmetije ter zaposleni pri pravnih ali fizičnih osebah, ki so registrirana za kmetijsko dejavnost in so vpisana v RKG. Podrobnejši pogoji za udeležbo so opredeljeni v spodnji tabeli.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0"/>
        <w:gridCol w:w="4642"/>
      </w:tblGrid>
      <w:tr w:rsidR="00B45258" w:rsidRPr="00B45258" w:rsidTr="00B45258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5258" w:rsidRPr="00B45258" w:rsidRDefault="00B45258" w:rsidP="00B45258">
            <w:pPr>
              <w:spacing w:after="36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</w:pPr>
            <w:r w:rsidRPr="00B4525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sl-SI"/>
              </w:rPr>
              <w:t>SKLOP A – ZOOTEHNIKA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5258" w:rsidRPr="00B45258" w:rsidRDefault="00B45258" w:rsidP="00B45258">
            <w:pPr>
              <w:spacing w:after="36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</w:pPr>
            <w:r w:rsidRPr="00B4525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sl-SI"/>
              </w:rPr>
              <w:t>Pogoj za udeležbo (razvidno iz zadnje zbirne vloge)</w:t>
            </w:r>
          </w:p>
        </w:tc>
      </w:tr>
      <w:tr w:rsidR="00B45258" w:rsidRPr="00B45258" w:rsidTr="00B45258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5258" w:rsidRPr="00B45258" w:rsidRDefault="00B45258" w:rsidP="00B45258">
            <w:pPr>
              <w:spacing w:after="36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</w:pPr>
            <w:r w:rsidRPr="00B45258"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  <w:t>Govedoreja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5258" w:rsidRPr="00B45258" w:rsidRDefault="00B45258" w:rsidP="00B45258">
            <w:pPr>
              <w:spacing w:after="36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</w:pPr>
            <w:r w:rsidRPr="00B45258"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  <w:t>redijo vsaj 3 GVŽ goveda</w:t>
            </w:r>
          </w:p>
        </w:tc>
      </w:tr>
      <w:tr w:rsidR="00B45258" w:rsidRPr="00B45258" w:rsidTr="00B45258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5258" w:rsidRPr="00B45258" w:rsidRDefault="00B45258" w:rsidP="00B45258">
            <w:pPr>
              <w:spacing w:after="36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</w:pPr>
            <w:r w:rsidRPr="00B45258"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  <w:t>Konjereja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5258" w:rsidRPr="00B45258" w:rsidRDefault="00B45258" w:rsidP="00B45258">
            <w:pPr>
              <w:spacing w:after="36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</w:pPr>
            <w:r w:rsidRPr="00B45258"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  <w:t>redijo vsaj 2 GVŽ konjev              </w:t>
            </w:r>
          </w:p>
        </w:tc>
      </w:tr>
      <w:tr w:rsidR="00B45258" w:rsidRPr="00B45258" w:rsidTr="00B45258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5258" w:rsidRPr="00B45258" w:rsidRDefault="00B45258" w:rsidP="00B45258">
            <w:pPr>
              <w:spacing w:after="36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</w:pPr>
            <w:r w:rsidRPr="00B45258"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  <w:t>Prašičereja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5258" w:rsidRPr="00B45258" w:rsidRDefault="00B45258" w:rsidP="00B45258">
            <w:pPr>
              <w:spacing w:after="36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</w:pPr>
            <w:r w:rsidRPr="00B45258"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  <w:t>redijo vsaj 3 GVŽ prašičev</w:t>
            </w:r>
          </w:p>
        </w:tc>
      </w:tr>
      <w:tr w:rsidR="00B45258" w:rsidRPr="00B45258" w:rsidTr="00B45258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5258" w:rsidRPr="00B45258" w:rsidRDefault="00B45258" w:rsidP="00B45258">
            <w:pPr>
              <w:spacing w:after="36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</w:pPr>
            <w:r w:rsidRPr="00B45258"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  <w:t>Drobnica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5258" w:rsidRPr="00B45258" w:rsidRDefault="00B45258" w:rsidP="00B45258">
            <w:pPr>
              <w:spacing w:after="36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</w:pPr>
            <w:r w:rsidRPr="00B45258"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  <w:t>redijo vsaj 2 GVŽ drobnice</w:t>
            </w:r>
          </w:p>
        </w:tc>
      </w:tr>
      <w:tr w:rsidR="00B45258" w:rsidRPr="00B45258" w:rsidTr="00B45258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5258" w:rsidRPr="00B45258" w:rsidRDefault="00B45258" w:rsidP="00B45258">
            <w:pPr>
              <w:spacing w:after="36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</w:pPr>
            <w:r w:rsidRPr="00B45258"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  <w:t>Perutninarstvo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5258" w:rsidRPr="00B45258" w:rsidRDefault="00B45258" w:rsidP="00B45258">
            <w:pPr>
              <w:spacing w:after="36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</w:pPr>
            <w:r w:rsidRPr="00B45258"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  <w:t>redijo vsaj 50 živali</w:t>
            </w:r>
          </w:p>
        </w:tc>
      </w:tr>
      <w:tr w:rsidR="00B45258" w:rsidRPr="00B45258" w:rsidTr="00B45258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5258" w:rsidRPr="00B45258" w:rsidRDefault="00B45258" w:rsidP="00B45258">
            <w:pPr>
              <w:spacing w:after="36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</w:pPr>
            <w:r w:rsidRPr="00B45258"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  <w:t>Čebelarstvo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5258" w:rsidRPr="00B45258" w:rsidRDefault="00B45258" w:rsidP="00B45258">
            <w:pPr>
              <w:spacing w:after="36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</w:pPr>
            <w:r w:rsidRPr="00B45258"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  <w:t>vpisani v register čebelnjakov</w:t>
            </w:r>
          </w:p>
        </w:tc>
      </w:tr>
      <w:tr w:rsidR="00B45258" w:rsidRPr="00B45258" w:rsidTr="00B45258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5258" w:rsidRPr="00B45258" w:rsidRDefault="00B45258" w:rsidP="00B45258">
            <w:pPr>
              <w:spacing w:after="36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</w:pPr>
            <w:r w:rsidRPr="00B45258"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  <w:t>Paša živali na območju pojavljanja velikih zveri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5258" w:rsidRPr="00B45258" w:rsidRDefault="00B45258" w:rsidP="00B45258">
            <w:pPr>
              <w:spacing w:after="36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</w:pPr>
            <w:r w:rsidRPr="00B45258"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  <w:t>redijo in pasejo živali na območju pojavljanja velikih zveri</w:t>
            </w:r>
          </w:p>
        </w:tc>
      </w:tr>
      <w:tr w:rsidR="00B45258" w:rsidRPr="00B45258" w:rsidTr="00B45258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5258" w:rsidRPr="00B45258" w:rsidRDefault="00B45258" w:rsidP="00B45258">
            <w:pPr>
              <w:spacing w:after="36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</w:pPr>
            <w:r w:rsidRPr="00B45258"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  <w:t xml:space="preserve">Izvajanje </w:t>
            </w:r>
            <w:proofErr w:type="spellStart"/>
            <w:r w:rsidRPr="00B45258"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  <w:t>biovarnostnih</w:t>
            </w:r>
            <w:proofErr w:type="spellEnd"/>
            <w:r w:rsidRPr="00B45258"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  <w:t xml:space="preserve"> ukrepov na živinorejskih KMG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5258" w:rsidRPr="00B45258" w:rsidRDefault="00B45258" w:rsidP="00B45258">
            <w:pPr>
              <w:spacing w:after="36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</w:pPr>
            <w:r w:rsidRPr="00B45258"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  <w:t>redijo živali</w:t>
            </w:r>
          </w:p>
        </w:tc>
      </w:tr>
      <w:tr w:rsidR="00B45258" w:rsidRPr="00B45258" w:rsidTr="00B45258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5258" w:rsidRPr="00B45258" w:rsidRDefault="00B45258" w:rsidP="00B45258">
            <w:pPr>
              <w:spacing w:after="36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</w:pPr>
            <w:r w:rsidRPr="00B4525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sl-SI"/>
              </w:rPr>
              <w:t>SKLOP B – AGRONOMIJA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5258" w:rsidRPr="00B45258" w:rsidRDefault="00B45258" w:rsidP="00B45258">
            <w:pPr>
              <w:spacing w:after="36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</w:pPr>
            <w:r w:rsidRPr="00B45258"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  <w:t> </w:t>
            </w:r>
          </w:p>
        </w:tc>
      </w:tr>
      <w:tr w:rsidR="00B45258" w:rsidRPr="00B45258" w:rsidTr="00B45258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5258" w:rsidRPr="00B45258" w:rsidRDefault="00B45258" w:rsidP="00B45258">
            <w:pPr>
              <w:spacing w:after="36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</w:pPr>
            <w:r w:rsidRPr="00B45258"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  <w:t>Zelenjadarstvo in zeliščarstvo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5258" w:rsidRPr="00B45258" w:rsidRDefault="00B45258" w:rsidP="00B45258">
            <w:pPr>
              <w:spacing w:after="36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</w:pPr>
            <w:r w:rsidRPr="00B45258"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  <w:t>vsaj 0,3 ha zelenjadnic oziroma 0,02 ha zelišč</w:t>
            </w:r>
          </w:p>
        </w:tc>
      </w:tr>
      <w:tr w:rsidR="00B45258" w:rsidRPr="00B45258" w:rsidTr="00B45258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5258" w:rsidRPr="00B45258" w:rsidRDefault="00B45258" w:rsidP="00B45258">
            <w:pPr>
              <w:spacing w:after="36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</w:pPr>
            <w:r w:rsidRPr="00B45258"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  <w:t>Poljedelstvo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5258" w:rsidRPr="00B45258" w:rsidRDefault="00B45258" w:rsidP="00B45258">
            <w:pPr>
              <w:spacing w:after="36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</w:pPr>
            <w:r w:rsidRPr="00B45258"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  <w:t>vsaj na 0,3 ha površin pridelujejo poljščine</w:t>
            </w:r>
          </w:p>
        </w:tc>
      </w:tr>
      <w:tr w:rsidR="00B45258" w:rsidRPr="00B45258" w:rsidTr="00B45258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5258" w:rsidRPr="00B45258" w:rsidRDefault="00B45258" w:rsidP="00B45258">
            <w:pPr>
              <w:spacing w:after="36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</w:pPr>
            <w:r w:rsidRPr="00B45258"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  <w:t>Sadjarstvo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5258" w:rsidRPr="00B45258" w:rsidRDefault="00B45258" w:rsidP="00B45258">
            <w:pPr>
              <w:spacing w:after="36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</w:pPr>
            <w:r w:rsidRPr="00B45258"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  <w:t>vsaj na 0,3 ha površin pridelujejo sadje</w:t>
            </w:r>
          </w:p>
        </w:tc>
      </w:tr>
      <w:tr w:rsidR="00B45258" w:rsidRPr="00B45258" w:rsidTr="00B45258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5258" w:rsidRPr="00B45258" w:rsidRDefault="00B45258" w:rsidP="00B45258">
            <w:pPr>
              <w:spacing w:after="36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</w:pPr>
            <w:r w:rsidRPr="00B45258"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  <w:t>Vinogradništvo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5258" w:rsidRPr="00B45258" w:rsidRDefault="00B45258" w:rsidP="00B45258">
            <w:pPr>
              <w:spacing w:after="36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</w:pPr>
            <w:r w:rsidRPr="00B45258"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  <w:t>vsaj na 0,3 ha površin pridelujejo grozdje</w:t>
            </w:r>
          </w:p>
        </w:tc>
      </w:tr>
      <w:tr w:rsidR="00B45258" w:rsidRPr="00B45258" w:rsidTr="00B45258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5258" w:rsidRPr="00B45258" w:rsidRDefault="00B45258" w:rsidP="00B45258">
            <w:pPr>
              <w:spacing w:after="36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</w:pPr>
            <w:proofErr w:type="spellStart"/>
            <w:r w:rsidRPr="00B45258"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  <w:t>Oljkarstvo</w:t>
            </w:r>
            <w:proofErr w:type="spellEnd"/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5258" w:rsidRPr="00B45258" w:rsidRDefault="00B45258" w:rsidP="00B45258">
            <w:pPr>
              <w:spacing w:after="36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</w:pPr>
            <w:r w:rsidRPr="00B45258"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  <w:t>vsaj na 0,3 ha površin pridelujejo oljke</w:t>
            </w:r>
          </w:p>
        </w:tc>
      </w:tr>
      <w:tr w:rsidR="00B45258" w:rsidRPr="00B45258" w:rsidTr="00B45258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5258" w:rsidRPr="00B45258" w:rsidRDefault="00B45258" w:rsidP="00B45258">
            <w:pPr>
              <w:spacing w:after="36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</w:pPr>
            <w:r w:rsidRPr="00B45258"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  <w:t>Hmeljarstvo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5258" w:rsidRPr="00B45258" w:rsidRDefault="00B45258" w:rsidP="00B45258">
            <w:pPr>
              <w:spacing w:after="36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</w:pPr>
            <w:r w:rsidRPr="00B45258"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  <w:t>vsaj na 0,3 ha površin pridelujejo hmelj</w:t>
            </w:r>
          </w:p>
        </w:tc>
      </w:tr>
      <w:tr w:rsidR="00B45258" w:rsidRPr="00B45258" w:rsidTr="00B45258"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5258" w:rsidRPr="00B45258" w:rsidRDefault="00B45258" w:rsidP="00B45258">
            <w:pPr>
              <w:spacing w:after="36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</w:pPr>
            <w:r w:rsidRPr="00B45258"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  <w:t>Jagodičevje</w:t>
            </w:r>
          </w:p>
        </w:tc>
        <w:tc>
          <w:tcPr>
            <w:tcW w:w="0" w:type="auto"/>
            <w:tcBorders>
              <w:bottom w:val="single" w:sz="6" w:space="0" w:color="EBEBE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B45258" w:rsidRPr="00B45258" w:rsidRDefault="00B45258" w:rsidP="00B45258">
            <w:pPr>
              <w:spacing w:after="360" w:line="336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</w:pPr>
            <w:r w:rsidRPr="00B45258">
              <w:rPr>
                <w:rFonts w:ascii="Arial" w:eastAsia="Times New Roman" w:hAnsi="Arial" w:cs="Arial"/>
                <w:color w:val="000000"/>
                <w:sz w:val="23"/>
                <w:szCs w:val="23"/>
                <w:lang w:eastAsia="sl-SI"/>
              </w:rPr>
              <w:t>pridelava jagodičevja</w:t>
            </w:r>
          </w:p>
        </w:tc>
      </w:tr>
    </w:tbl>
    <w:p w:rsidR="00B45258" w:rsidRPr="00B45258" w:rsidRDefault="00B45258" w:rsidP="00B45258">
      <w:pPr>
        <w:spacing w:after="360" w:line="336" w:lineRule="atLeast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B45258">
        <w:rPr>
          <w:rFonts w:ascii="Arial" w:eastAsia="Times New Roman" w:hAnsi="Arial" w:cs="Arial"/>
          <w:b/>
          <w:bCs/>
          <w:color w:val="000000"/>
          <w:sz w:val="21"/>
          <w:szCs w:val="21"/>
          <w:lang w:eastAsia="sl-SI"/>
        </w:rPr>
        <w:t>Pričakovani rezultati</w:t>
      </w:r>
      <w:r w:rsidRPr="00B45258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javnega naročila so izvedena strokovna srečanja v različnih panogah v kmetijstvu, s katerimi se ciljnim skupinam omogoči izboljšanje ekonomske uspešnosti kmetij ter lažje prestrukturiranje in posodabljanje kmetij z namenom povečanja njihove udeležbe na trgu in tržne usmerjenosti ter kmetijske diverzifikacije.</w:t>
      </w:r>
    </w:p>
    <w:p w:rsidR="00B45258" w:rsidRPr="00B45258" w:rsidRDefault="00B45258" w:rsidP="00B45258">
      <w:pPr>
        <w:spacing w:after="165" w:line="330" w:lineRule="atLeast"/>
        <w:outlineLvl w:val="2"/>
        <w:rPr>
          <w:rFonts w:ascii="inherit" w:eastAsia="Times New Roman" w:hAnsi="inherit" w:cs="Arial"/>
          <w:color w:val="0D4219"/>
          <w:sz w:val="27"/>
          <w:szCs w:val="27"/>
          <w:lang w:eastAsia="sl-SI"/>
        </w:rPr>
      </w:pPr>
      <w:r w:rsidRPr="00B45258">
        <w:rPr>
          <w:rFonts w:ascii="inherit" w:eastAsia="Times New Roman" w:hAnsi="inherit" w:cs="Arial"/>
          <w:color w:val="0D4219"/>
          <w:sz w:val="27"/>
          <w:szCs w:val="27"/>
          <w:lang w:eastAsia="sl-SI"/>
        </w:rPr>
        <w:t>PROGRAM USPOSABLJANJ</w:t>
      </w:r>
    </w:p>
    <w:p w:rsidR="00B45258" w:rsidRPr="00B45258" w:rsidRDefault="00B45258" w:rsidP="00B45258">
      <w:pPr>
        <w:numPr>
          <w:ilvl w:val="0"/>
          <w:numId w:val="3"/>
        </w:numPr>
        <w:spacing w:after="75" w:line="336" w:lineRule="atLeast"/>
        <w:ind w:left="-300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hyperlink r:id="rId5" w:history="1">
        <w:r w:rsidRPr="00B45258">
          <w:rPr>
            <w:rFonts w:ascii="Arial" w:eastAsia="Times New Roman" w:hAnsi="Arial" w:cs="Arial"/>
            <w:color w:val="0000FF"/>
            <w:sz w:val="21"/>
            <w:szCs w:val="21"/>
            <w:lang w:eastAsia="sl-SI"/>
          </w:rPr>
          <w:t>Urnik usposabljanj</w:t>
        </w:r>
      </w:hyperlink>
    </w:p>
    <w:p w:rsidR="00B45258" w:rsidRPr="00B45258" w:rsidRDefault="00B45258" w:rsidP="00B45258">
      <w:pPr>
        <w:spacing w:before="330" w:after="165" w:line="330" w:lineRule="atLeast"/>
        <w:outlineLvl w:val="2"/>
        <w:rPr>
          <w:rFonts w:ascii="inherit" w:eastAsia="Times New Roman" w:hAnsi="inherit" w:cs="Arial"/>
          <w:color w:val="0D4219"/>
          <w:sz w:val="27"/>
          <w:szCs w:val="27"/>
          <w:lang w:eastAsia="sl-SI"/>
        </w:rPr>
      </w:pPr>
      <w:r w:rsidRPr="00B45258">
        <w:rPr>
          <w:rFonts w:ascii="inherit" w:eastAsia="Times New Roman" w:hAnsi="inherit" w:cs="Arial"/>
          <w:color w:val="0D4219"/>
          <w:sz w:val="27"/>
          <w:szCs w:val="27"/>
          <w:lang w:eastAsia="sl-SI"/>
        </w:rPr>
        <w:t>GRADIVO</w:t>
      </w:r>
    </w:p>
    <w:p w:rsidR="00B45258" w:rsidRPr="00B45258" w:rsidRDefault="00B45258" w:rsidP="00B45258">
      <w:pPr>
        <w:numPr>
          <w:ilvl w:val="0"/>
          <w:numId w:val="4"/>
        </w:numPr>
        <w:spacing w:after="75" w:line="336" w:lineRule="atLeast"/>
        <w:ind w:left="-300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hyperlink r:id="rId6" w:tgtFrame="_blank" w:history="1">
        <w:r w:rsidRPr="00B45258">
          <w:rPr>
            <w:rFonts w:ascii="Arial" w:eastAsia="Times New Roman" w:hAnsi="Arial" w:cs="Arial"/>
            <w:color w:val="0000FF"/>
            <w:sz w:val="21"/>
            <w:szCs w:val="21"/>
            <w:lang w:eastAsia="sl-SI"/>
          </w:rPr>
          <w:t> Agronomija - sadjarstvo</w:t>
        </w:r>
      </w:hyperlink>
    </w:p>
    <w:p w:rsidR="00B45258" w:rsidRPr="00B45258" w:rsidRDefault="00B45258" w:rsidP="00B45258">
      <w:pPr>
        <w:spacing w:before="330" w:after="165" w:line="330" w:lineRule="atLeast"/>
        <w:outlineLvl w:val="2"/>
        <w:rPr>
          <w:rFonts w:ascii="inherit" w:eastAsia="Times New Roman" w:hAnsi="inherit" w:cs="Arial"/>
          <w:color w:val="0D4219"/>
          <w:sz w:val="27"/>
          <w:szCs w:val="27"/>
          <w:lang w:eastAsia="sl-SI"/>
        </w:rPr>
      </w:pPr>
      <w:r w:rsidRPr="00B45258">
        <w:rPr>
          <w:rFonts w:ascii="inherit" w:eastAsia="Times New Roman" w:hAnsi="inherit" w:cs="Arial"/>
          <w:color w:val="0D4219"/>
          <w:sz w:val="27"/>
          <w:szCs w:val="27"/>
          <w:lang w:eastAsia="sl-SI"/>
        </w:rPr>
        <w:t>IZVEDBA USPOSABLJANJ</w:t>
      </w:r>
    </w:p>
    <w:p w:rsidR="00B45258" w:rsidRPr="00B45258" w:rsidRDefault="00B45258" w:rsidP="00B45258">
      <w:pPr>
        <w:numPr>
          <w:ilvl w:val="0"/>
          <w:numId w:val="5"/>
        </w:numPr>
        <w:spacing w:after="75" w:line="336" w:lineRule="atLeast"/>
        <w:ind w:left="-300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hyperlink r:id="rId7" w:tgtFrame="_blank" w:history="1">
        <w:r w:rsidRPr="00B45258">
          <w:rPr>
            <w:rFonts w:ascii="Arial" w:eastAsia="Times New Roman" w:hAnsi="Arial" w:cs="Arial"/>
            <w:color w:val="0000FF"/>
            <w:sz w:val="21"/>
            <w:szCs w:val="21"/>
            <w:lang w:eastAsia="sl-SI"/>
          </w:rPr>
          <w:t>Vabilo in prijavnica na strokovno srečanje v sadjarstvu - Maribor</w:t>
        </w:r>
      </w:hyperlink>
    </w:p>
    <w:p w:rsidR="00D96B89" w:rsidRDefault="00D96B89" w:rsidP="00B45258">
      <w:pPr>
        <w:spacing w:before="330" w:after="165" w:line="330" w:lineRule="atLeast"/>
        <w:outlineLvl w:val="2"/>
      </w:pPr>
      <w:bookmarkStart w:id="0" w:name="_GoBack"/>
      <w:bookmarkEnd w:id="0"/>
    </w:p>
    <w:sectPr w:rsidR="00D96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5C2D"/>
    <w:multiLevelType w:val="multilevel"/>
    <w:tmpl w:val="D52E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71CFF"/>
    <w:multiLevelType w:val="multilevel"/>
    <w:tmpl w:val="44C48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13F4F"/>
    <w:multiLevelType w:val="multilevel"/>
    <w:tmpl w:val="1768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3E79DB"/>
    <w:multiLevelType w:val="multilevel"/>
    <w:tmpl w:val="38C67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C46A1A"/>
    <w:multiLevelType w:val="multilevel"/>
    <w:tmpl w:val="5FFCC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58"/>
    <w:rsid w:val="00B45258"/>
    <w:rsid w:val="00D9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A78F4-06FD-4CF9-8092-5690406E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6515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8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3995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9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48064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6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5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6052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0779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12524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18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gzs.si/uploads/dokumenti/javna_narocila/vabilo_na_strokovno_srecanje_v_sadjarstvu_pdf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gzs.si/uploads/dokumenti/javna_narocila/gradivo_za_jn_demonstracijska_srecanja_sadjarstvo__pregledal_vojko_bizjak.docx.pdf" TargetMode="External"/><Relationship Id="rId5" Type="http://schemas.openxmlformats.org/officeDocument/2006/relationships/hyperlink" Target="https://www.kgzs.si/uploads/dokumenti/javna_narocila/terminski_nacrt_strokovnih_srecanj_agronomij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Kolenc</dc:creator>
  <cp:keywords/>
  <dc:description/>
  <cp:lastModifiedBy>Nada Kolenc</cp:lastModifiedBy>
  <cp:revision>1</cp:revision>
  <dcterms:created xsi:type="dcterms:W3CDTF">2022-05-20T06:09:00Z</dcterms:created>
  <dcterms:modified xsi:type="dcterms:W3CDTF">2022-05-20T06:09:00Z</dcterms:modified>
</cp:coreProperties>
</file>